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0BF7" w14:textId="30DC5B8A" w:rsidR="00E65185" w:rsidRDefault="00E65185" w:rsidP="00E65185">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61312" behindDoc="0" locked="0" layoutInCell="1" allowOverlap="1" wp14:anchorId="2066239D" wp14:editId="3DF310E8">
                <wp:simplePos x="0" y="0"/>
                <wp:positionH relativeFrom="column">
                  <wp:posOffset>0</wp:posOffset>
                </wp:positionH>
                <wp:positionV relativeFrom="paragraph">
                  <wp:posOffset>0</wp:posOffset>
                </wp:positionV>
                <wp:extent cx="635000" cy="635000"/>
                <wp:effectExtent l="0" t="0" r="3175" b="3175"/>
                <wp:wrapNone/>
                <wp:docPr id="1508569577"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DC6BF1" id="_x0000_t202" coordsize="21600,21600" o:spt="202" path="m,l,21600r21600,l21600,xe">
                <v:stroke joinstyle="miter"/>
                <v:path gradientshapeok="t" o:connecttype="rect"/>
              </v:shapetype>
              <v:shape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50E4B29C" w14:textId="77777777" w:rsidR="00E65185" w:rsidRDefault="00E65185" w:rsidP="00E65185">
      <w:pPr>
        <w:jc w:val="right"/>
        <w:rPr>
          <w:rFonts w:ascii="Arial" w:eastAsia="Arial" w:hAnsi="Arial" w:cs="Arial"/>
          <w:b/>
          <w:color w:val="000099"/>
          <w:sz w:val="36"/>
          <w:szCs w:val="36"/>
        </w:rPr>
      </w:pPr>
      <w:r>
        <w:rPr>
          <w:sz w:val="48"/>
          <w:szCs w:val="48"/>
        </w:rPr>
        <w:t xml:space="preserve"> </w:t>
      </w:r>
      <w:r>
        <w:rPr>
          <w:rFonts w:ascii="Arial" w:eastAsia="Arial" w:hAnsi="Arial" w:cs="Arial"/>
          <w:b/>
          <w:color w:val="000099"/>
          <w:sz w:val="48"/>
          <w:szCs w:val="48"/>
        </w:rPr>
        <w:t xml:space="preserve">                                      </w:t>
      </w:r>
      <w:r>
        <w:rPr>
          <w:rFonts w:ascii="Arial" w:eastAsia="Arial" w:hAnsi="Arial" w:cs="Arial"/>
          <w:b/>
          <w:color w:val="000099"/>
          <w:sz w:val="36"/>
          <w:szCs w:val="36"/>
        </w:rPr>
        <w:t>Region 8</w:t>
      </w:r>
      <w:r>
        <w:rPr>
          <w:noProof/>
        </w:rPr>
        <w:drawing>
          <wp:anchor distT="0" distB="0" distL="114300" distR="114300" simplePos="0" relativeHeight="251659264" behindDoc="0" locked="0" layoutInCell="1" hidden="0" allowOverlap="1" wp14:anchorId="412F97E0" wp14:editId="59E24923">
            <wp:simplePos x="0" y="0"/>
            <wp:positionH relativeFrom="column">
              <wp:posOffset>1</wp:posOffset>
            </wp:positionH>
            <wp:positionV relativeFrom="paragraph">
              <wp:posOffset>0</wp:posOffset>
            </wp:positionV>
            <wp:extent cx="1920240" cy="1024128"/>
            <wp:effectExtent l="0" t="0" r="0" b="0"/>
            <wp:wrapSquare wrapText="bothSides" distT="0" distB="0" distL="114300" distR="114300"/>
            <wp:docPr id="5" name="image1.png" descr="C:\Users\weave4jr\Desktop\Logo-GOVirginia-Just GO.png"/>
            <wp:cNvGraphicFramePr/>
            <a:graphic xmlns:a="http://schemas.openxmlformats.org/drawingml/2006/main">
              <a:graphicData uri="http://schemas.openxmlformats.org/drawingml/2006/picture">
                <pic:pic xmlns:pic="http://schemas.openxmlformats.org/drawingml/2006/picture">
                  <pic:nvPicPr>
                    <pic:cNvPr id="0" name="image1.png" descr="C:\Users\weave4jr\Desktop\Logo-GOVirginia-Just GO.png"/>
                    <pic:cNvPicPr preferRelativeResize="0"/>
                  </pic:nvPicPr>
                  <pic:blipFill>
                    <a:blip r:embed="rId10"/>
                    <a:srcRect/>
                    <a:stretch>
                      <a:fillRect/>
                    </a:stretch>
                  </pic:blipFill>
                  <pic:spPr>
                    <a:xfrm>
                      <a:off x="0" y="0"/>
                      <a:ext cx="1920240" cy="1024128"/>
                    </a:xfrm>
                    <a:prstGeom prst="rect">
                      <a:avLst/>
                    </a:prstGeom>
                    <a:ln/>
                  </pic:spPr>
                </pic:pic>
              </a:graphicData>
            </a:graphic>
          </wp:anchor>
        </w:drawing>
      </w:r>
    </w:p>
    <w:p w14:paraId="70A4E721" w14:textId="77777777" w:rsidR="00E65185" w:rsidRDefault="00E65185" w:rsidP="00E65185">
      <w:pPr>
        <w:ind w:left="1440"/>
        <w:jc w:val="right"/>
        <w:rPr>
          <w:i/>
          <w:color w:val="000099"/>
          <w:sz w:val="20"/>
          <w:szCs w:val="20"/>
        </w:rPr>
      </w:pPr>
      <w:r>
        <w:rPr>
          <w:sz w:val="48"/>
          <w:szCs w:val="48"/>
        </w:rPr>
        <w:tab/>
      </w:r>
      <w:r>
        <w:rPr>
          <w:sz w:val="48"/>
          <w:szCs w:val="48"/>
        </w:rPr>
        <w:tab/>
      </w:r>
      <w:r>
        <w:rPr>
          <w:i/>
          <w:sz w:val="48"/>
          <w:szCs w:val="48"/>
        </w:rPr>
        <w:t xml:space="preserve">                  </w:t>
      </w:r>
      <w:r>
        <w:rPr>
          <w:i/>
          <w:color w:val="000099"/>
          <w:sz w:val="20"/>
          <w:szCs w:val="20"/>
        </w:rPr>
        <w:t xml:space="preserve">Cities of: Buena Vista, Harrisonburg, Lexington, Staunton, Waynesboro, &amp; Winchester </w:t>
      </w:r>
    </w:p>
    <w:p w14:paraId="0143E2BD" w14:textId="77777777" w:rsidR="00E65185" w:rsidRDefault="00E65185" w:rsidP="00E65185">
      <w:pPr>
        <w:ind w:left="1440"/>
        <w:jc w:val="right"/>
        <w:rPr>
          <w:i/>
          <w:color w:val="000099"/>
          <w:sz w:val="20"/>
          <w:szCs w:val="20"/>
        </w:rPr>
      </w:pPr>
      <w:r>
        <w:rPr>
          <w:i/>
          <w:color w:val="000099"/>
          <w:sz w:val="20"/>
          <w:szCs w:val="20"/>
        </w:rPr>
        <w:t xml:space="preserve">                               Counties of: Augusta, Bath, Clarke, Frederick, Highland, Page, Rockbridge, Rockingham, Shenandoah, &amp; Warren</w:t>
      </w:r>
    </w:p>
    <w:p w14:paraId="245E28FB" w14:textId="77777777" w:rsidR="00E65185" w:rsidRDefault="00E65185" w:rsidP="00E65185">
      <w:pPr>
        <w:jc w:val="right"/>
        <w:rPr>
          <w:rFonts w:ascii="Arial Narrow" w:eastAsia="Arial Narrow" w:hAnsi="Arial Narrow" w:cs="Arial Narrow"/>
          <w:b/>
        </w:rPr>
      </w:pPr>
    </w:p>
    <w:p w14:paraId="4B56E121" w14:textId="0D2A4ADA" w:rsidR="00E65185" w:rsidRDefault="00E65185" w:rsidP="00E65185">
      <w:pPr>
        <w:jc w:val="right"/>
        <w:rPr>
          <w:rFonts w:ascii="Arial Narrow" w:eastAsia="Arial Narrow" w:hAnsi="Arial Narrow" w:cs="Arial Narrow"/>
          <w:b/>
        </w:rPr>
      </w:pPr>
    </w:p>
    <w:p w14:paraId="5F0779F4" w14:textId="77777777" w:rsidR="00E65185" w:rsidRDefault="00E65185" w:rsidP="00E65185">
      <w:pPr>
        <w:spacing w:line="276" w:lineRule="auto"/>
        <w:jc w:val="center"/>
        <w:rPr>
          <w:rFonts w:ascii="Arial" w:eastAsia="Arial" w:hAnsi="Arial" w:cs="Arial"/>
          <w:b/>
          <w:sz w:val="22"/>
          <w:szCs w:val="22"/>
        </w:rPr>
      </w:pPr>
    </w:p>
    <w:p w14:paraId="3CDE6866" w14:textId="21E8115C" w:rsidR="00E65185" w:rsidRDefault="00E65185" w:rsidP="00E65185">
      <w:pPr>
        <w:spacing w:line="276" w:lineRule="auto"/>
        <w:jc w:val="center"/>
        <w:rPr>
          <w:rFonts w:ascii="Arial" w:eastAsia="Arial" w:hAnsi="Arial" w:cs="Arial"/>
          <w:b/>
          <w:sz w:val="22"/>
          <w:szCs w:val="22"/>
        </w:rPr>
      </w:pPr>
      <w:r>
        <w:rPr>
          <w:rFonts w:ascii="Arial" w:eastAsia="Arial" w:hAnsi="Arial" w:cs="Arial"/>
          <w:b/>
          <w:sz w:val="22"/>
          <w:szCs w:val="22"/>
        </w:rPr>
        <w:t xml:space="preserve">GO Virginia Region 8 Grant Review Committee </w:t>
      </w:r>
      <w:r w:rsidR="00317314">
        <w:rPr>
          <w:rFonts w:ascii="Arial" w:eastAsia="Arial" w:hAnsi="Arial" w:cs="Arial"/>
          <w:b/>
          <w:sz w:val="22"/>
          <w:szCs w:val="22"/>
        </w:rPr>
        <w:t>Minutes</w:t>
      </w:r>
    </w:p>
    <w:p w14:paraId="3B57D3F7" w14:textId="7C9D1DFE" w:rsidR="00E65185" w:rsidRDefault="00E65185" w:rsidP="00E65185">
      <w:pPr>
        <w:spacing w:line="276" w:lineRule="auto"/>
        <w:jc w:val="center"/>
        <w:rPr>
          <w:rFonts w:ascii="Arial" w:eastAsia="Arial" w:hAnsi="Arial" w:cs="Arial"/>
          <w:sz w:val="22"/>
          <w:szCs w:val="22"/>
        </w:rPr>
      </w:pPr>
      <w:r>
        <w:rPr>
          <w:rFonts w:ascii="Arial" w:eastAsia="Arial" w:hAnsi="Arial" w:cs="Arial"/>
          <w:sz w:val="22"/>
          <w:szCs w:val="22"/>
        </w:rPr>
        <w:t xml:space="preserve">Tuesday, </w:t>
      </w:r>
      <w:r w:rsidR="007619F4">
        <w:rPr>
          <w:rFonts w:ascii="Arial" w:eastAsia="Arial" w:hAnsi="Arial" w:cs="Arial"/>
          <w:sz w:val="22"/>
          <w:szCs w:val="22"/>
        </w:rPr>
        <w:t>January 21, 2025</w:t>
      </w:r>
      <w:r>
        <w:rPr>
          <w:rFonts w:ascii="Arial" w:eastAsia="Arial" w:hAnsi="Arial" w:cs="Arial"/>
          <w:sz w:val="22"/>
          <w:szCs w:val="22"/>
        </w:rPr>
        <w:t xml:space="preserve">, </w:t>
      </w:r>
      <w:r w:rsidR="007619F4">
        <w:rPr>
          <w:rFonts w:ascii="Arial" w:eastAsia="Arial" w:hAnsi="Arial" w:cs="Arial"/>
          <w:sz w:val="22"/>
          <w:szCs w:val="22"/>
        </w:rPr>
        <w:t>11:30</w:t>
      </w:r>
      <w:r w:rsidR="00ED5B05">
        <w:rPr>
          <w:rFonts w:ascii="Arial" w:eastAsia="Arial" w:hAnsi="Arial" w:cs="Arial"/>
          <w:sz w:val="22"/>
          <w:szCs w:val="22"/>
        </w:rPr>
        <w:t>a</w:t>
      </w:r>
      <w:r>
        <w:rPr>
          <w:rFonts w:ascii="Arial" w:eastAsia="Arial" w:hAnsi="Arial" w:cs="Arial"/>
          <w:sz w:val="22"/>
          <w:szCs w:val="22"/>
        </w:rPr>
        <w:t xml:space="preserve"> – </w:t>
      </w:r>
      <w:r w:rsidR="00F1357D">
        <w:rPr>
          <w:rFonts w:ascii="Arial" w:eastAsia="Arial" w:hAnsi="Arial" w:cs="Arial"/>
          <w:sz w:val="22"/>
          <w:szCs w:val="22"/>
        </w:rPr>
        <w:t>1</w:t>
      </w:r>
      <w:r w:rsidR="007619F4">
        <w:rPr>
          <w:rFonts w:ascii="Arial" w:eastAsia="Arial" w:hAnsi="Arial" w:cs="Arial"/>
          <w:sz w:val="22"/>
          <w:szCs w:val="22"/>
        </w:rPr>
        <w:t>2:32a</w:t>
      </w:r>
    </w:p>
    <w:p w14:paraId="2BAE537A" w14:textId="52E3E5DD" w:rsidR="003E2957" w:rsidRDefault="007619F4" w:rsidP="00EC271F">
      <w:pPr>
        <w:spacing w:before="29"/>
        <w:ind w:left="610" w:right="16"/>
        <w:jc w:val="center"/>
        <w:rPr>
          <w:rFonts w:ascii="Arial" w:eastAsia="Arial" w:hAnsi="Arial" w:cs="Arial"/>
          <w:sz w:val="22"/>
          <w:szCs w:val="22"/>
        </w:rPr>
      </w:pPr>
      <w:r>
        <w:rPr>
          <w:rFonts w:ascii="Arial" w:hAnsi="Arial" w:cs="Arial"/>
          <w:iCs/>
          <w:sz w:val="22"/>
          <w:szCs w:val="22"/>
        </w:rPr>
        <w:t>All Virtual Meeting</w:t>
      </w:r>
    </w:p>
    <w:p w14:paraId="3FF77922" w14:textId="5210985C" w:rsidR="00E65185" w:rsidRDefault="00E65185" w:rsidP="00E65185">
      <w:pPr>
        <w:jc w:val="center"/>
        <w:rPr>
          <w:rFonts w:ascii="Arial" w:eastAsia="Arial" w:hAnsi="Arial" w:cs="Arial"/>
          <w:sz w:val="22"/>
          <w:szCs w:val="22"/>
        </w:rPr>
      </w:pPr>
    </w:p>
    <w:p w14:paraId="13EEDC07" w14:textId="77777777" w:rsidR="00E65185" w:rsidRDefault="00E65185" w:rsidP="00E65185">
      <w:pPr>
        <w:jc w:val="center"/>
        <w:rPr>
          <w:rFonts w:ascii="Arial Narrow" w:eastAsia="Arial Narrow" w:hAnsi="Arial Narrow" w:cs="Arial Narrow"/>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2015"/>
        <w:gridCol w:w="4590"/>
        <w:gridCol w:w="1440"/>
      </w:tblGrid>
      <w:tr w:rsidR="00E65185" w14:paraId="3419084F" w14:textId="77777777" w:rsidTr="003F2CD3">
        <w:trPr>
          <w:trHeight w:val="300"/>
          <w:jc w:val="center"/>
        </w:trPr>
        <w:tc>
          <w:tcPr>
            <w:tcW w:w="1220" w:type="dxa"/>
          </w:tcPr>
          <w:p w14:paraId="4D7BC7BE"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2015" w:type="dxa"/>
          </w:tcPr>
          <w:p w14:paraId="20AA9DA4"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4590" w:type="dxa"/>
          </w:tcPr>
          <w:p w14:paraId="4C6E5958"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440" w:type="dxa"/>
          </w:tcPr>
          <w:p w14:paraId="40666AB9"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ATTENDED</w:t>
            </w:r>
          </w:p>
        </w:tc>
      </w:tr>
      <w:tr w:rsidR="00E65185" w14:paraId="4A4E92C3" w14:textId="77777777" w:rsidTr="003F2CD3">
        <w:trPr>
          <w:trHeight w:val="300"/>
          <w:jc w:val="center"/>
        </w:trPr>
        <w:tc>
          <w:tcPr>
            <w:tcW w:w="1220" w:type="dxa"/>
          </w:tcPr>
          <w:p w14:paraId="3F609504" w14:textId="77777777" w:rsidR="00E65185" w:rsidRDefault="00E65185" w:rsidP="002704D8">
            <w:pPr>
              <w:rPr>
                <w:rFonts w:ascii="Arial Narrow" w:eastAsia="Arial Narrow" w:hAnsi="Arial Narrow" w:cs="Arial Narrow"/>
                <w:color w:val="000000"/>
              </w:rPr>
            </w:pPr>
            <w:r>
              <w:rPr>
                <w:rFonts w:ascii="Arial Narrow" w:eastAsia="Arial Narrow" w:hAnsi="Arial Narrow" w:cs="Arial Narrow"/>
                <w:color w:val="000000"/>
              </w:rPr>
              <w:t>Tracy</w:t>
            </w:r>
          </w:p>
        </w:tc>
        <w:tc>
          <w:tcPr>
            <w:tcW w:w="2015" w:type="dxa"/>
          </w:tcPr>
          <w:p w14:paraId="77419DE1" w14:textId="4934AE07" w:rsidR="00E65185" w:rsidRDefault="00E65185" w:rsidP="002704D8">
            <w:pPr>
              <w:rPr>
                <w:rFonts w:ascii="Arial Narrow" w:eastAsia="Arial Narrow" w:hAnsi="Arial Narrow" w:cs="Arial Narrow"/>
                <w:color w:val="000000"/>
              </w:rPr>
            </w:pPr>
            <w:r>
              <w:rPr>
                <w:rFonts w:ascii="Arial Narrow" w:eastAsia="Arial Narrow" w:hAnsi="Arial Narrow" w:cs="Arial Narrow"/>
                <w:color w:val="000000"/>
              </w:rPr>
              <w:t>Fitzsimmons</w:t>
            </w:r>
          </w:p>
        </w:tc>
        <w:tc>
          <w:tcPr>
            <w:tcW w:w="4590" w:type="dxa"/>
          </w:tcPr>
          <w:p w14:paraId="2B52C25E" w14:textId="77777777" w:rsidR="00E65185" w:rsidRDefault="00E65185" w:rsidP="002704D8">
            <w:pPr>
              <w:rPr>
                <w:rFonts w:ascii="Arial Narrow" w:eastAsia="Arial Narrow" w:hAnsi="Arial Narrow" w:cs="Arial Narrow"/>
                <w:color w:val="000000"/>
              </w:rPr>
            </w:pPr>
            <w:r>
              <w:rPr>
                <w:rFonts w:ascii="Arial Narrow" w:eastAsia="Arial Narrow" w:hAnsi="Arial Narrow" w:cs="Arial Narrow"/>
                <w:color w:val="000000"/>
              </w:rPr>
              <w:t>Shenandoah University, Committee Chair</w:t>
            </w:r>
          </w:p>
        </w:tc>
        <w:tc>
          <w:tcPr>
            <w:tcW w:w="1440" w:type="dxa"/>
          </w:tcPr>
          <w:p w14:paraId="20F74CEB" w14:textId="0A5CDE22" w:rsidR="00E65185" w:rsidRDefault="00EC271F" w:rsidP="002704D8">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E65185" w14:paraId="0B1A95E6" w14:textId="77777777" w:rsidTr="003F2CD3">
        <w:trPr>
          <w:trHeight w:val="300"/>
          <w:jc w:val="center"/>
        </w:trPr>
        <w:tc>
          <w:tcPr>
            <w:tcW w:w="1220" w:type="dxa"/>
          </w:tcPr>
          <w:p w14:paraId="43610FF1" w14:textId="0446AB73" w:rsidR="00E65185" w:rsidRDefault="0084249B" w:rsidP="002704D8">
            <w:pPr>
              <w:rPr>
                <w:rFonts w:ascii="Arial Narrow" w:eastAsia="Arial Narrow" w:hAnsi="Arial Narrow" w:cs="Arial Narrow"/>
                <w:color w:val="000000"/>
              </w:rPr>
            </w:pPr>
            <w:r>
              <w:rPr>
                <w:rFonts w:ascii="Arial Narrow" w:eastAsia="Arial Narrow" w:hAnsi="Arial Narrow" w:cs="Arial Narrow"/>
                <w:color w:val="000000"/>
              </w:rPr>
              <w:t>Ashley</w:t>
            </w:r>
          </w:p>
        </w:tc>
        <w:tc>
          <w:tcPr>
            <w:tcW w:w="2015" w:type="dxa"/>
          </w:tcPr>
          <w:p w14:paraId="7DAD66DD" w14:textId="70B4705E" w:rsidR="00E65185" w:rsidRDefault="0084249B" w:rsidP="002704D8">
            <w:pPr>
              <w:rPr>
                <w:rFonts w:ascii="Arial Narrow" w:eastAsia="Arial Narrow" w:hAnsi="Arial Narrow" w:cs="Arial Narrow"/>
                <w:color w:val="000000"/>
              </w:rPr>
            </w:pPr>
            <w:r>
              <w:rPr>
                <w:rFonts w:ascii="Arial Narrow" w:eastAsia="Arial Narrow" w:hAnsi="Arial Narrow" w:cs="Arial Narrow"/>
                <w:color w:val="000000"/>
              </w:rPr>
              <w:t>Driver</w:t>
            </w:r>
            <w:r w:rsidR="00E25202">
              <w:rPr>
                <w:rFonts w:ascii="Arial Narrow" w:eastAsia="Arial Narrow" w:hAnsi="Arial Narrow" w:cs="Arial Narrow"/>
                <w:color w:val="000000"/>
              </w:rPr>
              <w:t xml:space="preserve"> </w:t>
            </w:r>
            <w:r>
              <w:rPr>
                <w:rFonts w:ascii="Arial Narrow" w:eastAsia="Arial Narrow" w:hAnsi="Arial Narrow" w:cs="Arial Narrow"/>
                <w:color w:val="000000"/>
              </w:rPr>
              <w:t>(Vice)</w:t>
            </w:r>
          </w:p>
        </w:tc>
        <w:tc>
          <w:tcPr>
            <w:tcW w:w="4590" w:type="dxa"/>
          </w:tcPr>
          <w:p w14:paraId="00503615" w14:textId="6AC4838B" w:rsidR="00E65185" w:rsidRDefault="00E25202" w:rsidP="002704D8">
            <w:pPr>
              <w:rPr>
                <w:rFonts w:ascii="Arial Narrow" w:eastAsia="Arial Narrow" w:hAnsi="Arial Narrow" w:cs="Arial Narrow"/>
                <w:color w:val="000000"/>
              </w:rPr>
            </w:pPr>
            <w:r>
              <w:rPr>
                <w:rFonts w:ascii="Arial Narrow" w:eastAsia="Arial Narrow" w:hAnsi="Arial Narrow" w:cs="Arial Narrow"/>
                <w:color w:val="000000"/>
              </w:rPr>
              <w:t>AD Engineering</w:t>
            </w:r>
          </w:p>
        </w:tc>
        <w:tc>
          <w:tcPr>
            <w:tcW w:w="1440" w:type="dxa"/>
          </w:tcPr>
          <w:p w14:paraId="2037789B" w14:textId="50BC7467" w:rsidR="00E65185" w:rsidRDefault="00EC271F" w:rsidP="002704D8">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E25202" w14:paraId="5D4E03C3" w14:textId="77777777" w:rsidTr="003F2CD3">
        <w:trPr>
          <w:trHeight w:val="300"/>
          <w:jc w:val="center"/>
        </w:trPr>
        <w:tc>
          <w:tcPr>
            <w:tcW w:w="1220" w:type="dxa"/>
          </w:tcPr>
          <w:p w14:paraId="15F55447" w14:textId="685807FC"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Devon</w:t>
            </w:r>
          </w:p>
        </w:tc>
        <w:tc>
          <w:tcPr>
            <w:tcW w:w="2015" w:type="dxa"/>
          </w:tcPr>
          <w:p w14:paraId="7FAED259" w14:textId="333DC952"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Anders</w:t>
            </w:r>
          </w:p>
        </w:tc>
        <w:tc>
          <w:tcPr>
            <w:tcW w:w="4590" w:type="dxa"/>
          </w:tcPr>
          <w:p w14:paraId="70C8A720" w14:textId="4F45AD20"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InterChange Group</w:t>
            </w:r>
          </w:p>
        </w:tc>
        <w:tc>
          <w:tcPr>
            <w:tcW w:w="1440" w:type="dxa"/>
          </w:tcPr>
          <w:p w14:paraId="5CC06E22" w14:textId="1A71C1E7" w:rsidR="00E25202" w:rsidRDefault="007619F4" w:rsidP="00E25202">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E25202" w14:paraId="4A4E1403" w14:textId="77777777" w:rsidTr="003F2CD3">
        <w:trPr>
          <w:trHeight w:val="300"/>
          <w:jc w:val="center"/>
        </w:trPr>
        <w:tc>
          <w:tcPr>
            <w:tcW w:w="1220" w:type="dxa"/>
          </w:tcPr>
          <w:p w14:paraId="14F341E2" w14:textId="260ADD37"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Mike</w:t>
            </w:r>
          </w:p>
        </w:tc>
        <w:tc>
          <w:tcPr>
            <w:tcW w:w="2015" w:type="dxa"/>
          </w:tcPr>
          <w:p w14:paraId="5333401C" w14:textId="5EAF3050"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Goertzen</w:t>
            </w:r>
          </w:p>
        </w:tc>
        <w:tc>
          <w:tcPr>
            <w:tcW w:w="4590" w:type="dxa"/>
          </w:tcPr>
          <w:p w14:paraId="702F572C" w14:textId="02883040"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Serco, Inc.</w:t>
            </w:r>
          </w:p>
        </w:tc>
        <w:tc>
          <w:tcPr>
            <w:tcW w:w="1440" w:type="dxa"/>
          </w:tcPr>
          <w:p w14:paraId="63302D7E" w14:textId="22190EC7" w:rsidR="00E25202" w:rsidRDefault="007E6DDE" w:rsidP="00E25202">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E25202" w14:paraId="1B4C3F1A" w14:textId="77777777" w:rsidTr="003F2CD3">
        <w:trPr>
          <w:trHeight w:val="300"/>
          <w:jc w:val="center"/>
        </w:trPr>
        <w:tc>
          <w:tcPr>
            <w:tcW w:w="1220" w:type="dxa"/>
          </w:tcPr>
          <w:p w14:paraId="30629DBE" w14:textId="61B44362"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Emily</w:t>
            </w:r>
          </w:p>
        </w:tc>
        <w:tc>
          <w:tcPr>
            <w:tcW w:w="2015" w:type="dxa"/>
          </w:tcPr>
          <w:p w14:paraId="524A5604" w14:textId="461CEA45"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Marlow-Beck</w:t>
            </w:r>
          </w:p>
        </w:tc>
        <w:tc>
          <w:tcPr>
            <w:tcW w:w="4590" w:type="dxa"/>
          </w:tcPr>
          <w:p w14:paraId="08D2C90C" w14:textId="33C6599F"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Marlow Auto Group</w:t>
            </w:r>
          </w:p>
        </w:tc>
        <w:tc>
          <w:tcPr>
            <w:tcW w:w="1440" w:type="dxa"/>
          </w:tcPr>
          <w:p w14:paraId="197792ED" w14:textId="00EC5FC7" w:rsidR="00E25202" w:rsidRDefault="007E6DDE" w:rsidP="00E25202">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E25202" w14:paraId="32E0DCFA" w14:textId="77777777" w:rsidTr="003F2CD3">
        <w:trPr>
          <w:trHeight w:val="323"/>
          <w:jc w:val="center"/>
        </w:trPr>
        <w:tc>
          <w:tcPr>
            <w:tcW w:w="1220" w:type="dxa"/>
          </w:tcPr>
          <w:p w14:paraId="2344DA40" w14:textId="66DC54E4"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Mary</w:t>
            </w:r>
          </w:p>
        </w:tc>
        <w:tc>
          <w:tcPr>
            <w:tcW w:w="2015" w:type="dxa"/>
          </w:tcPr>
          <w:p w14:paraId="23758049" w14:textId="786CFF31"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McDermott</w:t>
            </w:r>
          </w:p>
        </w:tc>
        <w:tc>
          <w:tcPr>
            <w:tcW w:w="4590" w:type="dxa"/>
          </w:tcPr>
          <w:p w14:paraId="6DC74719" w14:textId="4F960E97" w:rsidR="00E25202" w:rsidRDefault="00EC6292" w:rsidP="00E25202">
            <w:pPr>
              <w:rPr>
                <w:rFonts w:ascii="Arial Narrow" w:eastAsia="Arial Narrow" w:hAnsi="Arial Narrow" w:cs="Arial Narrow"/>
                <w:color w:val="000000"/>
              </w:rPr>
            </w:pPr>
            <w:r>
              <w:rPr>
                <w:rFonts w:ascii="Arial Narrow" w:eastAsia="Arial Narrow" w:hAnsi="Arial Narrow" w:cs="Arial Narrow"/>
                <w:color w:val="000000"/>
              </w:rPr>
              <w:t xml:space="preserve">Retired </w:t>
            </w:r>
            <w:r w:rsidR="00E223DA">
              <w:rPr>
                <w:rFonts w:ascii="Arial Narrow" w:eastAsia="Arial Narrow" w:hAnsi="Arial Narrow" w:cs="Arial Narrow"/>
                <w:color w:val="000000"/>
              </w:rPr>
              <w:t>Legal Counsel, NTelos</w:t>
            </w:r>
          </w:p>
        </w:tc>
        <w:tc>
          <w:tcPr>
            <w:tcW w:w="1440" w:type="dxa"/>
          </w:tcPr>
          <w:p w14:paraId="10FF72B9" w14:textId="0185009F" w:rsidR="00E25202" w:rsidRDefault="00DC717F" w:rsidP="00E25202">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400269" w14:paraId="1E4E165D" w14:textId="77777777" w:rsidTr="003F2CD3">
        <w:trPr>
          <w:trHeight w:val="323"/>
          <w:jc w:val="center"/>
        </w:trPr>
        <w:tc>
          <w:tcPr>
            <w:tcW w:w="1220" w:type="dxa"/>
          </w:tcPr>
          <w:p w14:paraId="111026E6" w14:textId="407ADFAD" w:rsidR="00400269" w:rsidRDefault="00400269" w:rsidP="00E25202">
            <w:pPr>
              <w:rPr>
                <w:rFonts w:ascii="Arial Narrow" w:eastAsia="Arial Narrow" w:hAnsi="Arial Narrow" w:cs="Arial Narrow"/>
                <w:color w:val="000000"/>
              </w:rPr>
            </w:pPr>
            <w:r>
              <w:rPr>
                <w:rFonts w:ascii="Arial Narrow" w:eastAsia="Arial Narrow" w:hAnsi="Arial Narrow" w:cs="Arial Narrow"/>
                <w:color w:val="000000"/>
              </w:rPr>
              <w:t xml:space="preserve">Doug </w:t>
            </w:r>
          </w:p>
        </w:tc>
        <w:tc>
          <w:tcPr>
            <w:tcW w:w="2015" w:type="dxa"/>
          </w:tcPr>
          <w:p w14:paraId="33B103F9" w14:textId="0821B385" w:rsidR="00400269" w:rsidRDefault="00400269" w:rsidP="00E25202">
            <w:pPr>
              <w:rPr>
                <w:rFonts w:ascii="Arial Narrow" w:eastAsia="Arial Narrow" w:hAnsi="Arial Narrow" w:cs="Arial Narrow"/>
                <w:color w:val="000000"/>
              </w:rPr>
            </w:pPr>
            <w:r>
              <w:rPr>
                <w:rFonts w:ascii="Arial Narrow" w:eastAsia="Arial Narrow" w:hAnsi="Arial Narrow" w:cs="Arial Narrow"/>
                <w:color w:val="000000"/>
              </w:rPr>
              <w:t>Moyer</w:t>
            </w:r>
          </w:p>
        </w:tc>
        <w:tc>
          <w:tcPr>
            <w:tcW w:w="4590" w:type="dxa"/>
          </w:tcPr>
          <w:p w14:paraId="28F226B3" w14:textId="65B8333E" w:rsidR="00400269" w:rsidRDefault="00400269" w:rsidP="00E25202">
            <w:pPr>
              <w:rPr>
                <w:rFonts w:ascii="Arial Narrow" w:eastAsia="Arial Narrow" w:hAnsi="Arial Narrow" w:cs="Arial Narrow"/>
                <w:color w:val="000000"/>
              </w:rPr>
            </w:pPr>
            <w:r>
              <w:rPr>
                <w:rFonts w:ascii="Arial Narrow" w:eastAsia="Arial Narrow" w:hAnsi="Arial Narrow" w:cs="Arial Narrow"/>
                <w:color w:val="000000"/>
              </w:rPr>
              <w:t>Sentara Rockingham Memorial Hospital</w:t>
            </w:r>
          </w:p>
        </w:tc>
        <w:tc>
          <w:tcPr>
            <w:tcW w:w="1440" w:type="dxa"/>
          </w:tcPr>
          <w:p w14:paraId="6CC36031" w14:textId="6401830E" w:rsidR="00400269" w:rsidRDefault="00DC717F" w:rsidP="00E25202">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7619F4" w14:paraId="6F1E5F7E" w14:textId="77777777" w:rsidTr="003F2CD3">
        <w:trPr>
          <w:trHeight w:val="323"/>
          <w:jc w:val="center"/>
        </w:trPr>
        <w:tc>
          <w:tcPr>
            <w:tcW w:w="1220" w:type="dxa"/>
          </w:tcPr>
          <w:p w14:paraId="6AB363BC" w14:textId="3EA0D655"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Cary</w:t>
            </w:r>
          </w:p>
        </w:tc>
        <w:tc>
          <w:tcPr>
            <w:tcW w:w="2015" w:type="dxa"/>
          </w:tcPr>
          <w:p w14:paraId="7F0600F4" w14:textId="522DF11D"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Nelson</w:t>
            </w:r>
          </w:p>
        </w:tc>
        <w:tc>
          <w:tcPr>
            <w:tcW w:w="4590" w:type="dxa"/>
          </w:tcPr>
          <w:p w14:paraId="245F92CB" w14:textId="334146E7"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H.N. Funkhouser</w:t>
            </w:r>
          </w:p>
        </w:tc>
        <w:tc>
          <w:tcPr>
            <w:tcW w:w="1440" w:type="dxa"/>
          </w:tcPr>
          <w:p w14:paraId="018F3CDB" w14:textId="633CCB6F" w:rsidR="007619F4" w:rsidRDefault="007619F4" w:rsidP="00E25202">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7619F4" w14:paraId="2C0447BD" w14:textId="77777777" w:rsidTr="003F2CD3">
        <w:trPr>
          <w:trHeight w:val="323"/>
          <w:jc w:val="center"/>
        </w:trPr>
        <w:tc>
          <w:tcPr>
            <w:tcW w:w="1220" w:type="dxa"/>
          </w:tcPr>
          <w:p w14:paraId="4B64286C" w14:textId="4F9CB0FF"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Anthony</w:t>
            </w:r>
          </w:p>
        </w:tc>
        <w:tc>
          <w:tcPr>
            <w:tcW w:w="2015" w:type="dxa"/>
          </w:tcPr>
          <w:p w14:paraId="5C6F8AB4" w14:textId="7836830F"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Tongen</w:t>
            </w:r>
          </w:p>
        </w:tc>
        <w:tc>
          <w:tcPr>
            <w:tcW w:w="4590" w:type="dxa"/>
          </w:tcPr>
          <w:p w14:paraId="3E290291" w14:textId="11D19F48"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James Madison University</w:t>
            </w:r>
          </w:p>
        </w:tc>
        <w:tc>
          <w:tcPr>
            <w:tcW w:w="1440" w:type="dxa"/>
          </w:tcPr>
          <w:p w14:paraId="46545316" w14:textId="3524E39D" w:rsidR="007619F4" w:rsidRDefault="007619F4" w:rsidP="00E25202">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r w:rsidR="007619F4" w14:paraId="109DC5AF" w14:textId="77777777" w:rsidTr="003F2CD3">
        <w:trPr>
          <w:trHeight w:val="323"/>
          <w:jc w:val="center"/>
        </w:trPr>
        <w:tc>
          <w:tcPr>
            <w:tcW w:w="1220" w:type="dxa"/>
          </w:tcPr>
          <w:p w14:paraId="3F4D30C1" w14:textId="16F6D6D6"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Bobby</w:t>
            </w:r>
          </w:p>
        </w:tc>
        <w:tc>
          <w:tcPr>
            <w:tcW w:w="2015" w:type="dxa"/>
          </w:tcPr>
          <w:p w14:paraId="0F5428C5" w14:textId="0AC0E3F8" w:rsidR="007619F4" w:rsidRDefault="007619F4" w:rsidP="00E25202">
            <w:pPr>
              <w:rPr>
                <w:rFonts w:ascii="Arial Narrow" w:eastAsia="Arial Narrow" w:hAnsi="Arial Narrow" w:cs="Arial Narrow"/>
                <w:color w:val="000000"/>
              </w:rPr>
            </w:pPr>
            <w:r>
              <w:rPr>
                <w:rFonts w:ascii="Arial Narrow" w:eastAsia="Arial Narrow" w:hAnsi="Arial Narrow" w:cs="Arial Narrow"/>
                <w:color w:val="000000"/>
              </w:rPr>
              <w:t>Hobbs</w:t>
            </w:r>
          </w:p>
        </w:tc>
        <w:tc>
          <w:tcPr>
            <w:tcW w:w="4590" w:type="dxa"/>
          </w:tcPr>
          <w:p w14:paraId="2AACBA13" w14:textId="555A7340" w:rsidR="007619F4" w:rsidRDefault="007619F4" w:rsidP="00E25202">
            <w:pPr>
              <w:rPr>
                <w:rFonts w:ascii="Arial Narrow" w:eastAsia="Arial Narrow" w:hAnsi="Arial Narrow" w:cs="Arial Narrow"/>
                <w:color w:val="000000"/>
              </w:rPr>
            </w:pPr>
            <w:proofErr w:type="spellStart"/>
            <w:r>
              <w:rPr>
                <w:rFonts w:ascii="Arial Narrow" w:eastAsia="Arial Narrow" w:hAnsi="Arial Narrow" w:cs="Arial Narrow"/>
                <w:color w:val="000000"/>
              </w:rPr>
              <w:t>CornerStone</w:t>
            </w:r>
            <w:proofErr w:type="spellEnd"/>
            <w:r>
              <w:rPr>
                <w:rFonts w:ascii="Arial Narrow" w:eastAsia="Arial Narrow" w:hAnsi="Arial Narrow" w:cs="Arial Narrow"/>
                <w:color w:val="000000"/>
              </w:rPr>
              <w:t xml:space="preserve"> Bank</w:t>
            </w:r>
          </w:p>
        </w:tc>
        <w:tc>
          <w:tcPr>
            <w:tcW w:w="1440" w:type="dxa"/>
          </w:tcPr>
          <w:p w14:paraId="3F6B40B2" w14:textId="4EABF00C" w:rsidR="007619F4" w:rsidRDefault="007619F4" w:rsidP="00E25202">
            <w:pPr>
              <w:jc w:val="center"/>
              <w:rPr>
                <w:rFonts w:ascii="Arial Narrow" w:eastAsia="Arial Narrow" w:hAnsi="Arial Narrow" w:cs="Arial Narrow"/>
                <w:color w:val="000000"/>
              </w:rPr>
            </w:pPr>
            <w:r>
              <w:rPr>
                <w:rFonts w:ascii="Arial Narrow" w:eastAsia="Arial Narrow" w:hAnsi="Arial Narrow" w:cs="Arial Narrow"/>
                <w:color w:val="000000"/>
              </w:rPr>
              <w:sym w:font="Wingdings" w:char="F0FC"/>
            </w:r>
          </w:p>
        </w:tc>
      </w:tr>
    </w:tbl>
    <w:p w14:paraId="5A83E689" w14:textId="77777777" w:rsidR="00A152D9" w:rsidRDefault="00A152D9" w:rsidP="00E65185">
      <w:pPr>
        <w:rPr>
          <w:rFonts w:ascii="Arial Narrow" w:eastAsia="Arial Narrow" w:hAnsi="Arial Narrow" w:cs="Arial Narrow"/>
        </w:rPr>
      </w:pPr>
    </w:p>
    <w:p w14:paraId="4B1156C2" w14:textId="6F1BCF87" w:rsidR="00E65185" w:rsidRDefault="00887978" w:rsidP="00E65185">
      <w:pPr>
        <w:rPr>
          <w:rFonts w:ascii="Arial Narrow" w:eastAsia="Arial Narrow" w:hAnsi="Arial Narrow" w:cs="Arial Narrow"/>
        </w:rPr>
      </w:pPr>
      <w:r>
        <w:rPr>
          <w:rFonts w:ascii="Arial Narrow" w:eastAsia="Arial Narrow" w:hAnsi="Arial Narrow" w:cs="Arial Narrow"/>
        </w:rPr>
        <w:t>Also present</w:t>
      </w:r>
      <w:r w:rsidR="007619F4">
        <w:rPr>
          <w:rFonts w:ascii="Arial Narrow" w:eastAsia="Arial Narrow" w:hAnsi="Arial Narrow" w:cs="Arial Narrow"/>
        </w:rPr>
        <w:t>:</w:t>
      </w:r>
      <w:r w:rsidR="0080601C">
        <w:rPr>
          <w:rFonts w:ascii="Arial Narrow" w:eastAsia="Arial Narrow" w:hAnsi="Arial Narrow" w:cs="Arial Narrow"/>
        </w:rPr>
        <w:t xml:space="preserve"> </w:t>
      </w:r>
      <w:r w:rsidR="007619F4">
        <w:rPr>
          <w:rFonts w:ascii="Arial Narrow" w:eastAsia="Arial Narrow" w:hAnsi="Arial Narrow" w:cs="Arial Narrow"/>
        </w:rPr>
        <w:t>Alison Varner-Denbigh</w:t>
      </w:r>
      <w:r w:rsidR="00E65185">
        <w:rPr>
          <w:rFonts w:ascii="Arial Narrow" w:eastAsia="Arial Narrow" w:hAnsi="Arial Narrow" w:cs="Arial Narrow"/>
        </w:rPr>
        <w:t xml:space="preserve"> (Region 8 Executive Director)</w:t>
      </w:r>
      <w:r>
        <w:rPr>
          <w:rFonts w:ascii="Arial Narrow" w:eastAsia="Arial Narrow" w:hAnsi="Arial Narrow" w:cs="Arial Narrow"/>
        </w:rPr>
        <w:t>,</w:t>
      </w:r>
      <w:r w:rsidR="007619F4">
        <w:rPr>
          <w:rFonts w:ascii="Arial Narrow" w:eastAsia="Arial Narrow" w:hAnsi="Arial Narrow" w:cs="Arial Narrow"/>
        </w:rPr>
        <w:t xml:space="preserve"> and </w:t>
      </w:r>
      <w:r w:rsidR="008643EB">
        <w:rPr>
          <w:rFonts w:ascii="Arial Narrow" w:eastAsia="Arial Narrow" w:hAnsi="Arial Narrow" w:cs="Arial Narrow"/>
        </w:rPr>
        <w:t>Nina Fox</w:t>
      </w:r>
      <w:r w:rsidR="004C280F">
        <w:rPr>
          <w:rFonts w:ascii="Arial Narrow" w:eastAsia="Arial Narrow" w:hAnsi="Arial Narrow" w:cs="Arial Narrow"/>
        </w:rPr>
        <w:t xml:space="preserve"> (</w:t>
      </w:r>
      <w:r w:rsidR="008643EB">
        <w:rPr>
          <w:rFonts w:ascii="Arial Narrow" w:eastAsia="Arial Narrow" w:hAnsi="Arial Narrow" w:cs="Arial Narrow"/>
        </w:rPr>
        <w:t>Page County</w:t>
      </w:r>
      <w:r w:rsidR="004C280F">
        <w:rPr>
          <w:rFonts w:ascii="Arial Narrow" w:eastAsia="Arial Narrow" w:hAnsi="Arial Narrow" w:cs="Arial Narrow"/>
        </w:rPr>
        <w:t xml:space="preserve">) </w:t>
      </w:r>
    </w:p>
    <w:p w14:paraId="733A3960" w14:textId="77777777" w:rsidR="00E65185" w:rsidRDefault="00E65185" w:rsidP="00E65185">
      <w:pPr>
        <w:rPr>
          <w:rFonts w:ascii="Arial Narrow" w:eastAsia="Arial Narrow" w:hAnsi="Arial Narrow" w:cs="Arial Narrow"/>
        </w:rPr>
      </w:pPr>
    </w:p>
    <w:p w14:paraId="1BB7FD1B"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Call to Order</w:t>
      </w:r>
    </w:p>
    <w:p w14:paraId="7C75B791" w14:textId="2BF33D1B" w:rsidR="00E65185" w:rsidRDefault="00E65185" w:rsidP="00E65185">
      <w:pPr>
        <w:ind w:firstLine="720"/>
        <w:rPr>
          <w:rFonts w:ascii="Arial Narrow" w:eastAsia="Arial Narrow" w:hAnsi="Arial Narrow" w:cs="Arial Narrow"/>
        </w:rPr>
      </w:pPr>
      <w:r>
        <w:rPr>
          <w:rFonts w:ascii="Arial Narrow" w:eastAsia="Arial Narrow" w:hAnsi="Arial Narrow" w:cs="Arial Narrow"/>
        </w:rPr>
        <w:t xml:space="preserve">The </w:t>
      </w:r>
      <w:r w:rsidR="007619F4">
        <w:rPr>
          <w:rFonts w:ascii="Arial Narrow" w:eastAsia="Arial Narrow" w:hAnsi="Arial Narrow" w:cs="Arial Narrow"/>
        </w:rPr>
        <w:t xml:space="preserve">January 21, </w:t>
      </w:r>
      <w:proofErr w:type="gramStart"/>
      <w:r w:rsidR="007619F4">
        <w:rPr>
          <w:rFonts w:ascii="Arial Narrow" w:eastAsia="Arial Narrow" w:hAnsi="Arial Narrow" w:cs="Arial Narrow"/>
        </w:rPr>
        <w:t>2025</w:t>
      </w:r>
      <w:proofErr w:type="gramEnd"/>
      <w:r>
        <w:rPr>
          <w:rFonts w:ascii="Arial Narrow" w:eastAsia="Arial Narrow" w:hAnsi="Arial Narrow" w:cs="Arial Narrow"/>
        </w:rPr>
        <w:t xml:space="preserve"> Grant Review Committee meeting for GO Virginia Region 8 was called to order by Chair Tracy Fitzsimmons at </w:t>
      </w:r>
      <w:r w:rsidR="00D709A7">
        <w:rPr>
          <w:rFonts w:ascii="Arial Narrow" w:eastAsia="Arial Narrow" w:hAnsi="Arial Narrow" w:cs="Arial Narrow"/>
        </w:rPr>
        <w:t>1</w:t>
      </w:r>
      <w:r w:rsidR="007619F4">
        <w:rPr>
          <w:rFonts w:ascii="Arial Narrow" w:eastAsia="Arial Narrow" w:hAnsi="Arial Narrow" w:cs="Arial Narrow"/>
        </w:rPr>
        <w:t>1:30</w:t>
      </w:r>
      <w:r w:rsidR="0080601C">
        <w:rPr>
          <w:rFonts w:ascii="Arial Narrow" w:eastAsia="Arial Narrow" w:hAnsi="Arial Narrow" w:cs="Arial Narrow"/>
        </w:rPr>
        <w:t xml:space="preserve"> </w:t>
      </w:r>
      <w:r>
        <w:rPr>
          <w:rFonts w:ascii="Arial Narrow" w:eastAsia="Arial Narrow" w:hAnsi="Arial Narrow" w:cs="Arial Narrow"/>
        </w:rPr>
        <w:t>a.m.</w:t>
      </w:r>
    </w:p>
    <w:p w14:paraId="4B102FCF" w14:textId="77777777" w:rsidR="00E65185" w:rsidRDefault="00E65185" w:rsidP="00E65185">
      <w:pPr>
        <w:ind w:firstLine="720"/>
        <w:rPr>
          <w:rFonts w:ascii="Arial Narrow" w:eastAsia="Arial Narrow" w:hAnsi="Arial Narrow" w:cs="Arial Narrow"/>
        </w:rPr>
      </w:pPr>
      <w:r>
        <w:rPr>
          <w:rFonts w:ascii="Arial Narrow" w:eastAsia="Arial Narrow" w:hAnsi="Arial Narrow" w:cs="Arial Narrow"/>
        </w:rPr>
        <w:t xml:space="preserve"> </w:t>
      </w:r>
    </w:p>
    <w:p w14:paraId="4706F509"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Roll Call/Quorum Confirmation</w:t>
      </w:r>
    </w:p>
    <w:p w14:paraId="70F33621" w14:textId="0F98C219" w:rsidR="00E65185" w:rsidRDefault="00E65185" w:rsidP="00E65185">
      <w:pPr>
        <w:rPr>
          <w:rFonts w:ascii="Arial Narrow" w:eastAsia="Arial Narrow" w:hAnsi="Arial Narrow" w:cs="Arial Narrow"/>
        </w:rPr>
      </w:pPr>
      <w:r>
        <w:rPr>
          <w:rFonts w:ascii="Arial Narrow" w:eastAsia="Arial Narrow" w:hAnsi="Arial Narrow" w:cs="Arial Narrow"/>
          <w:b/>
        </w:rPr>
        <w:tab/>
      </w:r>
      <w:r w:rsidR="00424B78">
        <w:rPr>
          <w:rFonts w:ascii="Arial Narrow" w:eastAsia="Arial Narrow" w:hAnsi="Arial Narrow" w:cs="Arial Narrow"/>
          <w:bCs/>
        </w:rPr>
        <w:t>After brief introduction</w:t>
      </w:r>
      <w:r w:rsidR="008B4ABE">
        <w:rPr>
          <w:rFonts w:ascii="Arial Narrow" w:eastAsia="Arial Narrow" w:hAnsi="Arial Narrow" w:cs="Arial Narrow"/>
          <w:bCs/>
        </w:rPr>
        <w:t>s</w:t>
      </w:r>
      <w:r w:rsidR="007619F4">
        <w:rPr>
          <w:rFonts w:ascii="Arial Narrow" w:eastAsia="Arial Narrow" w:hAnsi="Arial Narrow" w:cs="Arial Narrow"/>
          <w:bCs/>
        </w:rPr>
        <w:t xml:space="preserve"> (including three new committee members)</w:t>
      </w:r>
      <w:r w:rsidR="00424B78">
        <w:rPr>
          <w:rFonts w:ascii="Arial Narrow" w:eastAsia="Arial Narrow" w:hAnsi="Arial Narrow" w:cs="Arial Narrow"/>
          <w:bCs/>
        </w:rPr>
        <w:t>,</w:t>
      </w:r>
      <w:r w:rsidR="007619F4">
        <w:rPr>
          <w:rFonts w:ascii="Arial Narrow" w:eastAsia="Arial Narrow" w:hAnsi="Arial Narrow" w:cs="Arial Narrow"/>
          <w:bCs/>
        </w:rPr>
        <w:t xml:space="preserve"> Alison Varner-Denbigh</w:t>
      </w:r>
      <w:r>
        <w:rPr>
          <w:rFonts w:ascii="Arial Narrow" w:eastAsia="Arial Narrow" w:hAnsi="Arial Narrow" w:cs="Arial Narrow"/>
        </w:rPr>
        <w:t xml:space="preserve"> </w:t>
      </w:r>
      <w:r w:rsidR="005744E2">
        <w:rPr>
          <w:rFonts w:ascii="Arial Narrow" w:eastAsia="Arial Narrow" w:hAnsi="Arial Narrow" w:cs="Arial Narrow"/>
        </w:rPr>
        <w:t>called the roll</w:t>
      </w:r>
      <w:r w:rsidR="00B77897">
        <w:rPr>
          <w:rFonts w:ascii="Arial Narrow" w:eastAsia="Arial Narrow" w:hAnsi="Arial Narrow" w:cs="Arial Narrow"/>
        </w:rPr>
        <w:t>,</w:t>
      </w:r>
      <w:r>
        <w:rPr>
          <w:rFonts w:ascii="Arial Narrow" w:eastAsia="Arial Narrow" w:hAnsi="Arial Narrow" w:cs="Arial Narrow"/>
        </w:rPr>
        <w:t xml:space="preserve"> and</w:t>
      </w:r>
      <w:r w:rsidR="00A152D9">
        <w:rPr>
          <w:rFonts w:ascii="Arial Narrow" w:eastAsia="Arial Narrow" w:hAnsi="Arial Narrow" w:cs="Arial Narrow"/>
        </w:rPr>
        <w:t xml:space="preserve"> </w:t>
      </w:r>
      <w:r w:rsidR="0080601C">
        <w:rPr>
          <w:rFonts w:ascii="Arial Narrow" w:eastAsia="Arial Narrow" w:hAnsi="Arial Narrow" w:cs="Arial Narrow"/>
        </w:rPr>
        <w:t xml:space="preserve">a </w:t>
      </w:r>
      <w:r w:rsidR="00A152D9">
        <w:rPr>
          <w:rFonts w:ascii="Arial Narrow" w:eastAsia="Arial Narrow" w:hAnsi="Arial Narrow" w:cs="Arial Narrow"/>
        </w:rPr>
        <w:t>quorum was confirmed.</w:t>
      </w:r>
      <w:r>
        <w:rPr>
          <w:rFonts w:ascii="Arial Narrow" w:eastAsia="Arial Narrow" w:hAnsi="Arial Narrow" w:cs="Arial Narrow"/>
        </w:rPr>
        <w:t xml:space="preserve"> </w:t>
      </w:r>
    </w:p>
    <w:p w14:paraId="4D721DAF" w14:textId="77777777" w:rsidR="00D5458A" w:rsidRDefault="00D5458A" w:rsidP="00E65185">
      <w:pPr>
        <w:rPr>
          <w:rFonts w:ascii="Arial Narrow" w:eastAsia="Arial Narrow" w:hAnsi="Arial Narrow" w:cs="Arial Narrow"/>
        </w:rPr>
      </w:pPr>
    </w:p>
    <w:p w14:paraId="5C775414" w14:textId="03DE85BD" w:rsidR="00AE262F" w:rsidRDefault="00AE262F" w:rsidP="00E65185">
      <w:pPr>
        <w:rPr>
          <w:rFonts w:ascii="Arial Narrow" w:eastAsia="Arial Narrow" w:hAnsi="Arial Narrow" w:cs="Arial Narrow"/>
          <w:b/>
          <w:bCs/>
        </w:rPr>
      </w:pPr>
      <w:r>
        <w:rPr>
          <w:rFonts w:ascii="Arial Narrow" w:eastAsia="Arial Narrow" w:hAnsi="Arial Narrow" w:cs="Arial Narrow"/>
          <w:b/>
          <w:bCs/>
        </w:rPr>
        <w:t xml:space="preserve">Approval of </w:t>
      </w:r>
      <w:r w:rsidR="007619F4">
        <w:rPr>
          <w:rFonts w:ascii="Arial Narrow" w:eastAsia="Arial Narrow" w:hAnsi="Arial Narrow" w:cs="Arial Narrow"/>
          <w:b/>
          <w:bCs/>
        </w:rPr>
        <w:t>October 8</w:t>
      </w:r>
      <w:r w:rsidR="007619F4" w:rsidRPr="007619F4">
        <w:rPr>
          <w:rFonts w:ascii="Arial Narrow" w:eastAsia="Arial Narrow" w:hAnsi="Arial Narrow" w:cs="Arial Narrow"/>
          <w:b/>
          <w:bCs/>
          <w:vertAlign w:val="superscript"/>
        </w:rPr>
        <w:t>th</w:t>
      </w:r>
      <w:r w:rsidR="007619F4">
        <w:rPr>
          <w:rFonts w:ascii="Arial Narrow" w:eastAsia="Arial Narrow" w:hAnsi="Arial Narrow" w:cs="Arial Narrow"/>
          <w:b/>
          <w:bCs/>
        </w:rPr>
        <w:t xml:space="preserve"> and 21</w:t>
      </w:r>
      <w:r w:rsidR="007619F4" w:rsidRPr="007619F4">
        <w:rPr>
          <w:rFonts w:ascii="Arial Narrow" w:eastAsia="Arial Narrow" w:hAnsi="Arial Narrow" w:cs="Arial Narrow"/>
          <w:b/>
          <w:bCs/>
          <w:vertAlign w:val="superscript"/>
        </w:rPr>
        <w:t>st</w:t>
      </w:r>
      <w:r w:rsidR="007619F4">
        <w:rPr>
          <w:rFonts w:ascii="Arial Narrow" w:eastAsia="Arial Narrow" w:hAnsi="Arial Narrow" w:cs="Arial Narrow"/>
          <w:b/>
          <w:bCs/>
        </w:rPr>
        <w:t>, 2024</w:t>
      </w:r>
      <w:r>
        <w:rPr>
          <w:rFonts w:ascii="Arial Narrow" w:eastAsia="Arial Narrow" w:hAnsi="Arial Narrow" w:cs="Arial Narrow"/>
          <w:b/>
          <w:bCs/>
        </w:rPr>
        <w:t xml:space="preserve"> Grant Review Committee Minutes</w:t>
      </w:r>
    </w:p>
    <w:p w14:paraId="7AB80828" w14:textId="5F4339CF" w:rsidR="00AE262F" w:rsidRPr="00AE262F" w:rsidRDefault="00AE262F" w:rsidP="00E65185">
      <w:pPr>
        <w:rPr>
          <w:rFonts w:ascii="Arial Narrow" w:eastAsia="Arial Narrow" w:hAnsi="Arial Narrow" w:cs="Arial Narrow"/>
        </w:rPr>
      </w:pPr>
      <w:r>
        <w:rPr>
          <w:rFonts w:ascii="Arial Narrow" w:eastAsia="Arial Narrow" w:hAnsi="Arial Narrow" w:cs="Arial Narrow"/>
          <w:b/>
          <w:bCs/>
        </w:rPr>
        <w:tab/>
      </w:r>
      <w:r>
        <w:rPr>
          <w:rFonts w:ascii="Arial Narrow" w:eastAsia="Arial Narrow" w:hAnsi="Arial Narrow" w:cs="Arial Narrow"/>
        </w:rPr>
        <w:t xml:space="preserve">On the </w:t>
      </w:r>
      <w:r w:rsidRPr="00DC043A">
        <w:rPr>
          <w:rFonts w:ascii="Arial Narrow" w:eastAsia="Arial Narrow" w:hAnsi="Arial Narrow" w:cs="Arial Narrow"/>
        </w:rPr>
        <w:t>motion</w:t>
      </w:r>
      <w:r>
        <w:rPr>
          <w:rFonts w:ascii="Arial Narrow" w:eastAsia="Arial Narrow" w:hAnsi="Arial Narrow" w:cs="Arial Narrow"/>
        </w:rPr>
        <w:t xml:space="preserve"> by </w:t>
      </w:r>
      <w:r w:rsidR="0064139B">
        <w:rPr>
          <w:rFonts w:ascii="Arial Narrow" w:eastAsia="Arial Narrow" w:hAnsi="Arial Narrow" w:cs="Arial Narrow"/>
        </w:rPr>
        <w:t>M</w:t>
      </w:r>
      <w:r w:rsidR="0078007B">
        <w:rPr>
          <w:rFonts w:ascii="Arial Narrow" w:eastAsia="Arial Narrow" w:hAnsi="Arial Narrow" w:cs="Arial Narrow"/>
        </w:rPr>
        <w:t>ike Stolarz</w:t>
      </w:r>
      <w:r w:rsidR="002B0237">
        <w:rPr>
          <w:rFonts w:ascii="Arial Narrow" w:eastAsia="Arial Narrow" w:hAnsi="Arial Narrow" w:cs="Arial Narrow"/>
        </w:rPr>
        <w:t xml:space="preserve"> and second by </w:t>
      </w:r>
      <w:r w:rsidR="0078007B">
        <w:rPr>
          <w:rFonts w:ascii="Arial Narrow" w:eastAsia="Arial Narrow" w:hAnsi="Arial Narrow" w:cs="Arial Narrow"/>
        </w:rPr>
        <w:t>Mary McDermott</w:t>
      </w:r>
      <w:r w:rsidR="002B0237">
        <w:rPr>
          <w:rFonts w:ascii="Arial Narrow" w:eastAsia="Arial Narrow" w:hAnsi="Arial Narrow" w:cs="Arial Narrow"/>
        </w:rPr>
        <w:t>, the minutes were approve</w:t>
      </w:r>
      <w:r w:rsidR="0078007B">
        <w:rPr>
          <w:rFonts w:ascii="Arial Narrow" w:eastAsia="Arial Narrow" w:hAnsi="Arial Narrow" w:cs="Arial Narrow"/>
        </w:rPr>
        <w:t>d by</w:t>
      </w:r>
      <w:r w:rsidR="002B0237">
        <w:rPr>
          <w:rFonts w:ascii="Arial Narrow" w:eastAsia="Arial Narrow" w:hAnsi="Arial Narrow" w:cs="Arial Narrow"/>
        </w:rPr>
        <w:t xml:space="preserve"> unanimous vote</w:t>
      </w:r>
      <w:r w:rsidR="00110EBF">
        <w:rPr>
          <w:rFonts w:ascii="Arial Narrow" w:eastAsia="Arial Narrow" w:hAnsi="Arial Narrow" w:cs="Arial Narrow"/>
        </w:rPr>
        <w:t xml:space="preserve"> with the </w:t>
      </w:r>
      <w:r w:rsidR="00D01B60">
        <w:rPr>
          <w:rFonts w:ascii="Arial Narrow" w:eastAsia="Arial Narrow" w:hAnsi="Arial Narrow" w:cs="Arial Narrow"/>
        </w:rPr>
        <w:t>exception</w:t>
      </w:r>
      <w:r w:rsidR="00110EBF">
        <w:rPr>
          <w:rFonts w:ascii="Arial Narrow" w:eastAsia="Arial Narrow" w:hAnsi="Arial Narrow" w:cs="Arial Narrow"/>
        </w:rPr>
        <w:t xml:space="preserve"> of Anthony Tongen and Bobby Hobbs who abstained due to not being present at the October meetings.</w:t>
      </w:r>
    </w:p>
    <w:p w14:paraId="151A1202" w14:textId="77777777" w:rsidR="00CD654C" w:rsidRDefault="00CD654C" w:rsidP="00E65185">
      <w:pPr>
        <w:rPr>
          <w:rFonts w:ascii="Arial Narrow" w:eastAsia="Arial Narrow" w:hAnsi="Arial Narrow" w:cs="Arial Narrow"/>
          <w:b/>
          <w:bCs/>
        </w:rPr>
      </w:pPr>
    </w:p>
    <w:p w14:paraId="2431A3FB" w14:textId="77777777" w:rsidR="00CD654C" w:rsidRPr="00D5458A" w:rsidRDefault="00CD654C" w:rsidP="00CD654C">
      <w:pPr>
        <w:rPr>
          <w:rFonts w:ascii="Arial Narrow" w:eastAsia="Arial Narrow" w:hAnsi="Arial Narrow" w:cs="Arial Narrow"/>
          <w:b/>
          <w:bCs/>
        </w:rPr>
      </w:pPr>
      <w:r w:rsidRPr="00D5458A">
        <w:rPr>
          <w:rFonts w:ascii="Arial Narrow" w:eastAsia="Arial Narrow" w:hAnsi="Arial Narrow" w:cs="Arial Narrow"/>
          <w:b/>
          <w:bCs/>
        </w:rPr>
        <w:t>Grant Review Committee Action</w:t>
      </w:r>
    </w:p>
    <w:p w14:paraId="1F6C9214" w14:textId="42988421" w:rsidR="00CD654C" w:rsidRDefault="0078007B" w:rsidP="00CD654C">
      <w:pPr>
        <w:ind w:firstLine="720"/>
        <w:rPr>
          <w:rFonts w:ascii="Arial Narrow" w:eastAsia="Arial Narrow" w:hAnsi="Arial Narrow" w:cs="Arial Narrow"/>
        </w:rPr>
      </w:pPr>
      <w:r>
        <w:rPr>
          <w:rFonts w:ascii="Arial Narrow" w:eastAsia="Arial Narrow" w:hAnsi="Arial Narrow" w:cs="Arial Narrow"/>
        </w:rPr>
        <w:t xml:space="preserve">The main topic of the meeting was the review of a new grant application, which had undergone significant changes since its initial proposal in October 2024.  Alison explained that the grant had been reclassified as a planning grant due to the project changes and the feedback from the executive committee and DHCD.  The committee also discussed the source of funds for the grant, confirming that it was entirely from their region’s </w:t>
      </w:r>
      <w:r>
        <w:rPr>
          <w:rFonts w:ascii="Arial Narrow" w:eastAsia="Arial Narrow" w:hAnsi="Arial Narrow" w:cs="Arial Narrow"/>
        </w:rPr>
        <w:lastRenderedPageBreak/>
        <w:t>budget.  The conversation ended with a discussion about the competitive pot of money and the requirements for accessing it.</w:t>
      </w:r>
    </w:p>
    <w:p w14:paraId="74F11164" w14:textId="6C445913" w:rsidR="00854F43" w:rsidRDefault="00516B91" w:rsidP="00E65185">
      <w:pPr>
        <w:rPr>
          <w:rFonts w:ascii="Arial Narrow" w:eastAsia="Arial Narrow" w:hAnsi="Arial Narrow" w:cs="Arial Narrow"/>
        </w:rPr>
      </w:pPr>
      <w:r>
        <w:rPr>
          <w:rFonts w:ascii="Arial Narrow" w:eastAsia="Arial Narrow" w:hAnsi="Arial Narrow" w:cs="Arial Narrow"/>
          <w:b/>
          <w:bCs/>
        </w:rPr>
        <w:tab/>
      </w:r>
      <w:r w:rsidR="00BA5FE0">
        <w:rPr>
          <w:rFonts w:ascii="Arial Narrow" w:eastAsia="Arial Narrow" w:hAnsi="Arial Narrow" w:cs="Arial Narrow"/>
        </w:rPr>
        <w:t xml:space="preserve"> </w:t>
      </w:r>
    </w:p>
    <w:p w14:paraId="6AE8D44D" w14:textId="56D062A3" w:rsidR="00C74AD4" w:rsidRPr="00CE3B30" w:rsidRDefault="00BB203F" w:rsidP="00E65185">
      <w:pPr>
        <w:rPr>
          <w:rFonts w:ascii="Arial Narrow" w:eastAsia="Arial Narrow" w:hAnsi="Arial Narrow" w:cs="Arial Narrow"/>
        </w:rPr>
      </w:pPr>
      <w:r>
        <w:rPr>
          <w:rFonts w:ascii="Arial Narrow" w:eastAsia="Arial Narrow" w:hAnsi="Arial Narrow" w:cs="Arial Narrow"/>
        </w:rPr>
        <w:t xml:space="preserve"> </w:t>
      </w:r>
      <w:proofErr w:type="gramStart"/>
      <w:r w:rsidR="00CE3B30">
        <w:rPr>
          <w:rFonts w:ascii="Arial Narrow" w:eastAsia="Arial Narrow" w:hAnsi="Arial Narrow" w:cs="Arial Narrow"/>
          <w:b/>
          <w:bCs/>
        </w:rPr>
        <w:t>Enter into</w:t>
      </w:r>
      <w:proofErr w:type="gramEnd"/>
      <w:r w:rsidR="00CE3B30">
        <w:rPr>
          <w:rFonts w:ascii="Arial Narrow" w:eastAsia="Arial Narrow" w:hAnsi="Arial Narrow" w:cs="Arial Narrow"/>
          <w:b/>
          <w:bCs/>
        </w:rPr>
        <w:t xml:space="preserve"> Closed Session</w:t>
      </w:r>
    </w:p>
    <w:p w14:paraId="396C3C8C" w14:textId="502EB823" w:rsidR="00E06719" w:rsidRDefault="00C5495E" w:rsidP="00E65185">
      <w:pPr>
        <w:rPr>
          <w:rFonts w:ascii="Arial Narrow" w:eastAsia="Arial Narrow" w:hAnsi="Arial Narrow" w:cs="Arial Narrow"/>
        </w:rPr>
      </w:pPr>
      <w:r>
        <w:rPr>
          <w:rFonts w:ascii="Arial Narrow" w:eastAsia="Arial Narrow" w:hAnsi="Arial Narrow" w:cs="Arial Narrow"/>
        </w:rPr>
        <w:tab/>
        <w:t>Chair Fitzsimmons made the motion for the GO Virginia Region 8 Grant Review Committee to convene into Closed Session for discussion or development of grant proposals by a regional council established pursuant to Article 26 (</w:t>
      </w:r>
      <w:r w:rsidR="00EF5955">
        <w:rPr>
          <w:rFonts w:ascii="Arial Narrow" w:eastAsia="Arial Narrow" w:hAnsi="Arial Narrow" w:cs="Arial Narrow"/>
        </w:rPr>
        <w:t xml:space="preserve">§2.2-2484 et seq.) of Chapter 24 of the Virginia Administrative Code to be submitted for consideration to the </w:t>
      </w:r>
      <w:r w:rsidR="00197A38">
        <w:rPr>
          <w:rFonts w:ascii="Arial Narrow" w:eastAsia="Arial Narrow" w:hAnsi="Arial Narrow" w:cs="Arial Narrow"/>
        </w:rPr>
        <w:t xml:space="preserve">Growth and Opportunity Board.  </w:t>
      </w:r>
      <w:r w:rsidR="0078007B">
        <w:rPr>
          <w:rFonts w:ascii="Arial Narrow" w:eastAsia="Arial Narrow" w:hAnsi="Arial Narrow" w:cs="Arial Narrow"/>
        </w:rPr>
        <w:t>Bobby Hobbs</w:t>
      </w:r>
      <w:r w:rsidR="00197A38">
        <w:rPr>
          <w:rFonts w:ascii="Arial Narrow" w:eastAsia="Arial Narrow" w:hAnsi="Arial Narrow" w:cs="Arial Narrow"/>
        </w:rPr>
        <w:t xml:space="preserve"> seconded the motion.  The motion was unanimously approved</w:t>
      </w:r>
      <w:r w:rsidR="00930446">
        <w:rPr>
          <w:rFonts w:ascii="Arial Narrow" w:eastAsia="Arial Narrow" w:hAnsi="Arial Narrow" w:cs="Arial Narrow"/>
        </w:rPr>
        <w:t>.</w:t>
      </w:r>
    </w:p>
    <w:p w14:paraId="2ADBCFB7" w14:textId="77777777" w:rsidR="00930446" w:rsidRDefault="00930446" w:rsidP="00E65185">
      <w:pPr>
        <w:rPr>
          <w:rFonts w:ascii="Arial Narrow" w:eastAsia="Arial Narrow" w:hAnsi="Arial Narrow" w:cs="Arial Narrow"/>
        </w:rPr>
      </w:pPr>
    </w:p>
    <w:p w14:paraId="333ECFA0" w14:textId="2A8D7338" w:rsidR="00884E7A" w:rsidRPr="000F5D4A" w:rsidRDefault="000F5D4A" w:rsidP="00E65185">
      <w:pPr>
        <w:rPr>
          <w:rFonts w:ascii="Arial Narrow" w:eastAsia="Arial Narrow" w:hAnsi="Arial Narrow" w:cs="Arial Narrow"/>
          <w:b/>
          <w:bCs/>
        </w:rPr>
      </w:pPr>
      <w:r>
        <w:rPr>
          <w:rFonts w:ascii="Arial Narrow" w:eastAsia="Arial Narrow" w:hAnsi="Arial Narrow" w:cs="Arial Narrow"/>
          <w:b/>
          <w:bCs/>
        </w:rPr>
        <w:t>Exit from Closed Session</w:t>
      </w:r>
    </w:p>
    <w:p w14:paraId="78AC5E8F" w14:textId="77777777" w:rsidR="00884E7A" w:rsidRDefault="00884E7A" w:rsidP="00E65185">
      <w:pPr>
        <w:rPr>
          <w:rFonts w:ascii="Arial Narrow" w:eastAsia="Arial Narrow" w:hAnsi="Arial Narrow" w:cs="Arial Narrow"/>
        </w:rPr>
      </w:pPr>
    </w:p>
    <w:p w14:paraId="20AC266C" w14:textId="098241BF" w:rsidR="000F5D4A" w:rsidRDefault="002F73C8" w:rsidP="00E65185">
      <w:pPr>
        <w:rPr>
          <w:rFonts w:ascii="Arial Narrow" w:eastAsia="Arial Narrow" w:hAnsi="Arial Narrow" w:cs="Arial Narrow"/>
        </w:rPr>
      </w:pPr>
      <w:r>
        <w:rPr>
          <w:rFonts w:ascii="Arial Narrow" w:eastAsia="Arial Narrow" w:hAnsi="Arial Narrow" w:cs="Arial Narrow"/>
        </w:rPr>
        <w:tab/>
        <w:t xml:space="preserve">The GO Virginia Region 8 Grant Review Committee unanimously certified that to the best of their knowledge that only public business </w:t>
      </w:r>
      <w:r w:rsidR="008B26F9">
        <w:rPr>
          <w:rFonts w:ascii="Arial Narrow" w:eastAsia="Arial Narrow" w:hAnsi="Arial Narrow" w:cs="Arial Narrow"/>
        </w:rPr>
        <w:t xml:space="preserve">matters lawfully exempted from open meeting requirements under Chapter 37 of Title 2.2 of the </w:t>
      </w:r>
      <w:r w:rsidR="00DB5FC0">
        <w:rPr>
          <w:rFonts w:ascii="Arial Narrow" w:eastAsia="Arial Narrow" w:hAnsi="Arial Narrow" w:cs="Arial Narrow"/>
        </w:rPr>
        <w:t>Code of Virginia and that only such public business matters as were identified in the motion by which the closed meeting was convened were heard, discussed</w:t>
      </w:r>
      <w:r w:rsidR="0008681F">
        <w:rPr>
          <w:rFonts w:ascii="Arial Narrow" w:eastAsia="Arial Narrow" w:hAnsi="Arial Narrow" w:cs="Arial Narrow"/>
        </w:rPr>
        <w:t xml:space="preserve"> or considered in the meeting by this Committee.</w:t>
      </w:r>
    </w:p>
    <w:p w14:paraId="3B4886D6" w14:textId="77777777" w:rsidR="0008681F" w:rsidRDefault="0008681F" w:rsidP="00E65185">
      <w:pPr>
        <w:rPr>
          <w:rFonts w:ascii="Arial Narrow" w:eastAsia="Arial Narrow" w:hAnsi="Arial Narrow" w:cs="Arial Narrow"/>
        </w:rPr>
      </w:pPr>
    </w:p>
    <w:p w14:paraId="376C2CD6" w14:textId="1ECC60BB" w:rsidR="0008681F" w:rsidRPr="006F39E0" w:rsidRDefault="006F39E0" w:rsidP="00E65185">
      <w:pPr>
        <w:rPr>
          <w:rFonts w:ascii="Arial Narrow" w:eastAsia="Arial Narrow" w:hAnsi="Arial Narrow" w:cs="Arial Narrow"/>
          <w:b/>
          <w:bCs/>
        </w:rPr>
      </w:pPr>
      <w:r>
        <w:rPr>
          <w:rFonts w:ascii="Arial Narrow" w:eastAsia="Arial Narrow" w:hAnsi="Arial Narrow" w:cs="Arial Narrow"/>
          <w:b/>
          <w:bCs/>
        </w:rPr>
        <w:t>Committee Action</w:t>
      </w:r>
    </w:p>
    <w:p w14:paraId="7FA536CD" w14:textId="77777777" w:rsidR="00D935AB" w:rsidRDefault="00D935AB" w:rsidP="00E65185">
      <w:pPr>
        <w:rPr>
          <w:rFonts w:ascii="Arial Narrow" w:eastAsia="Arial Narrow" w:hAnsi="Arial Narrow" w:cs="Arial Narrow"/>
        </w:rPr>
      </w:pPr>
    </w:p>
    <w:p w14:paraId="26697BA6" w14:textId="559C01E8" w:rsidR="009029E6" w:rsidRDefault="00232159" w:rsidP="00E65185">
      <w:pPr>
        <w:rPr>
          <w:rFonts w:ascii="Arial Narrow" w:eastAsia="Arial Narrow" w:hAnsi="Arial Narrow" w:cs="Arial Narrow"/>
          <w:iCs/>
        </w:rPr>
      </w:pPr>
      <w:r>
        <w:rPr>
          <w:rFonts w:ascii="Arial Narrow" w:eastAsia="Arial Narrow" w:hAnsi="Arial Narrow" w:cs="Arial Narrow"/>
          <w:i/>
        </w:rPr>
        <w:t xml:space="preserve">Page County </w:t>
      </w:r>
      <w:r w:rsidR="00B21B9C">
        <w:rPr>
          <w:rFonts w:ascii="Arial Narrow" w:eastAsia="Arial Narrow" w:hAnsi="Arial Narrow" w:cs="Arial Narrow"/>
          <w:i/>
        </w:rPr>
        <w:t>–</w:t>
      </w:r>
      <w:r>
        <w:rPr>
          <w:rFonts w:ascii="Arial Narrow" w:eastAsia="Arial Narrow" w:hAnsi="Arial Narrow" w:cs="Arial Narrow"/>
          <w:i/>
        </w:rPr>
        <w:t xml:space="preserve"> </w:t>
      </w:r>
      <w:r w:rsidR="00B21B9C">
        <w:rPr>
          <w:rFonts w:ascii="Arial Narrow" w:eastAsia="Arial Narrow" w:hAnsi="Arial Narrow" w:cs="Arial Narrow"/>
          <w:i/>
        </w:rPr>
        <w:t>Regional Meat Processing Organization Formation</w:t>
      </w:r>
      <w:r w:rsidR="00E14CBE">
        <w:rPr>
          <w:rFonts w:ascii="Arial Narrow" w:eastAsia="Arial Narrow" w:hAnsi="Arial Narrow" w:cs="Arial Narrow"/>
          <w:i/>
        </w:rPr>
        <w:t xml:space="preserve"> - $</w:t>
      </w:r>
      <w:r w:rsidR="0078007B">
        <w:rPr>
          <w:rFonts w:ascii="Arial Narrow" w:eastAsia="Arial Narrow" w:hAnsi="Arial Narrow" w:cs="Arial Narrow"/>
          <w:i/>
        </w:rPr>
        <w:t>87,450</w:t>
      </w:r>
      <w:r w:rsidR="005A19CF">
        <w:rPr>
          <w:rFonts w:ascii="Arial Narrow" w:eastAsia="Arial Narrow" w:hAnsi="Arial Narrow" w:cs="Arial Narrow"/>
          <w:i/>
        </w:rPr>
        <w:t xml:space="preserve"> Planning Grant</w:t>
      </w:r>
    </w:p>
    <w:p w14:paraId="6FC90887" w14:textId="57A8DA93" w:rsidR="00B21B9C" w:rsidRDefault="00B21B9C" w:rsidP="00E65185">
      <w:pPr>
        <w:rPr>
          <w:rFonts w:ascii="Arial Narrow" w:eastAsia="Arial Narrow" w:hAnsi="Arial Narrow" w:cs="Arial Narrow"/>
          <w:iCs/>
        </w:rPr>
      </w:pPr>
      <w:r>
        <w:rPr>
          <w:rFonts w:ascii="Arial Narrow" w:eastAsia="Arial Narrow" w:hAnsi="Arial Narrow" w:cs="Arial Narrow"/>
          <w:iCs/>
        </w:rPr>
        <w:tab/>
      </w:r>
      <w:r w:rsidR="0078007B">
        <w:rPr>
          <w:rFonts w:ascii="Arial Narrow" w:eastAsia="Arial Narrow" w:hAnsi="Arial Narrow" w:cs="Arial Narrow"/>
          <w:iCs/>
        </w:rPr>
        <w:t>Bobby Hobbs</w:t>
      </w:r>
      <w:r>
        <w:rPr>
          <w:rFonts w:ascii="Arial Narrow" w:eastAsia="Arial Narrow" w:hAnsi="Arial Narrow" w:cs="Arial Narrow"/>
          <w:iCs/>
        </w:rPr>
        <w:t xml:space="preserve"> motioned to </w:t>
      </w:r>
      <w:r w:rsidR="00110EBF">
        <w:rPr>
          <w:rFonts w:ascii="Arial Narrow" w:eastAsia="Arial Narrow" w:hAnsi="Arial Narrow" w:cs="Arial Narrow"/>
          <w:iCs/>
        </w:rPr>
        <w:t>approve</w:t>
      </w:r>
      <w:r>
        <w:rPr>
          <w:rFonts w:ascii="Arial Narrow" w:eastAsia="Arial Narrow" w:hAnsi="Arial Narrow" w:cs="Arial Narrow"/>
          <w:iCs/>
        </w:rPr>
        <w:t xml:space="preserve"> this application</w:t>
      </w:r>
      <w:r w:rsidR="00110EBF">
        <w:rPr>
          <w:rFonts w:ascii="Arial Narrow" w:eastAsia="Arial Narrow" w:hAnsi="Arial Narrow" w:cs="Arial Narrow"/>
          <w:iCs/>
        </w:rPr>
        <w:t xml:space="preserve">. </w:t>
      </w:r>
      <w:r w:rsidR="003F1BFD">
        <w:rPr>
          <w:rFonts w:ascii="Arial Narrow" w:eastAsia="Arial Narrow" w:hAnsi="Arial Narrow" w:cs="Arial Narrow"/>
          <w:iCs/>
        </w:rPr>
        <w:t xml:space="preserve">Emily Marlow Beck seconded, and the </w:t>
      </w:r>
      <w:proofErr w:type="gramStart"/>
      <w:r w:rsidR="003F1BFD">
        <w:rPr>
          <w:rFonts w:ascii="Arial Narrow" w:eastAsia="Arial Narrow" w:hAnsi="Arial Narrow" w:cs="Arial Narrow"/>
          <w:iCs/>
        </w:rPr>
        <w:t>Committee unanimously</w:t>
      </w:r>
      <w:proofErr w:type="gramEnd"/>
      <w:r w:rsidR="003F1BFD">
        <w:rPr>
          <w:rFonts w:ascii="Arial Narrow" w:eastAsia="Arial Narrow" w:hAnsi="Arial Narrow" w:cs="Arial Narrow"/>
          <w:iCs/>
        </w:rPr>
        <w:t xml:space="preserve"> </w:t>
      </w:r>
      <w:r w:rsidR="00253B9A">
        <w:rPr>
          <w:rFonts w:ascii="Arial Narrow" w:eastAsia="Arial Narrow" w:hAnsi="Arial Narrow" w:cs="Arial Narrow"/>
          <w:iCs/>
        </w:rPr>
        <w:t xml:space="preserve">voted to </w:t>
      </w:r>
      <w:r w:rsidR="00110EBF">
        <w:rPr>
          <w:rFonts w:ascii="Arial Narrow" w:eastAsia="Arial Narrow" w:hAnsi="Arial Narrow" w:cs="Arial Narrow"/>
          <w:iCs/>
        </w:rPr>
        <w:t>approve</w:t>
      </w:r>
      <w:r w:rsidR="00253B9A">
        <w:rPr>
          <w:rFonts w:ascii="Arial Narrow" w:eastAsia="Arial Narrow" w:hAnsi="Arial Narrow" w:cs="Arial Narrow"/>
          <w:iCs/>
        </w:rPr>
        <w:t>.</w:t>
      </w:r>
    </w:p>
    <w:p w14:paraId="6A44932D" w14:textId="77777777" w:rsidR="00253B9A" w:rsidRDefault="00253B9A" w:rsidP="00E65185">
      <w:pPr>
        <w:rPr>
          <w:rFonts w:ascii="Arial Narrow" w:eastAsia="Arial Narrow" w:hAnsi="Arial Narrow" w:cs="Arial Narrow"/>
          <w:iCs/>
        </w:rPr>
      </w:pPr>
    </w:p>
    <w:p w14:paraId="0450F1B3" w14:textId="77777777" w:rsidR="005F6736" w:rsidRPr="005F6736" w:rsidRDefault="005F6736" w:rsidP="00E65185">
      <w:pPr>
        <w:rPr>
          <w:rFonts w:ascii="Arial Narrow" w:eastAsia="Arial Narrow" w:hAnsi="Arial Narrow" w:cs="Arial Narrow"/>
          <w:i/>
        </w:rPr>
      </w:pPr>
    </w:p>
    <w:p w14:paraId="06AC8FE3" w14:textId="1588FA7B" w:rsidR="00E65185" w:rsidRDefault="00E65185" w:rsidP="00E65185">
      <w:pPr>
        <w:rPr>
          <w:rFonts w:ascii="Arial Narrow" w:eastAsia="Arial Narrow" w:hAnsi="Arial Narrow" w:cs="Arial Narrow"/>
          <w:b/>
        </w:rPr>
      </w:pPr>
      <w:r>
        <w:rPr>
          <w:rFonts w:ascii="Arial Narrow" w:eastAsia="Arial Narrow" w:hAnsi="Arial Narrow" w:cs="Arial Narrow"/>
          <w:b/>
        </w:rPr>
        <w:t>Public Comment</w:t>
      </w:r>
    </w:p>
    <w:p w14:paraId="2518B223" w14:textId="13953027" w:rsidR="00E65185" w:rsidRDefault="00E65185" w:rsidP="00E65185">
      <w:pPr>
        <w:rPr>
          <w:rFonts w:ascii="Arial Narrow" w:eastAsia="Arial Narrow" w:hAnsi="Arial Narrow" w:cs="Arial Narrow"/>
          <w:color w:val="000000"/>
        </w:rPr>
      </w:pPr>
      <w:r>
        <w:rPr>
          <w:rFonts w:ascii="Arial Narrow" w:eastAsia="Arial Narrow" w:hAnsi="Arial Narrow" w:cs="Arial Narrow"/>
          <w:b/>
        </w:rPr>
        <w:tab/>
      </w:r>
      <w:r>
        <w:rPr>
          <w:rFonts w:ascii="Arial Narrow" w:eastAsia="Arial Narrow" w:hAnsi="Arial Narrow" w:cs="Arial Narrow"/>
          <w:color w:val="000000"/>
        </w:rPr>
        <w:t>No one from the public participated</w:t>
      </w:r>
      <w:r w:rsidR="00D136AC">
        <w:rPr>
          <w:rFonts w:ascii="Arial Narrow" w:eastAsia="Arial Narrow" w:hAnsi="Arial Narrow" w:cs="Arial Narrow"/>
          <w:color w:val="000000"/>
        </w:rPr>
        <w:t>.</w:t>
      </w:r>
    </w:p>
    <w:p w14:paraId="3F76A4CF" w14:textId="77777777" w:rsidR="00E65185" w:rsidRDefault="00E65185" w:rsidP="00E65185">
      <w:pPr>
        <w:rPr>
          <w:rFonts w:ascii="Arial Narrow" w:eastAsia="Arial Narrow" w:hAnsi="Arial Narrow" w:cs="Arial Narrow"/>
          <w:color w:val="000000"/>
        </w:rPr>
      </w:pPr>
    </w:p>
    <w:p w14:paraId="459D669A" w14:textId="7FA0EA45" w:rsidR="00E65185" w:rsidRDefault="00E65185" w:rsidP="00E65185">
      <w:pPr>
        <w:rPr>
          <w:rFonts w:ascii="Arial Narrow" w:eastAsia="Arial Narrow" w:hAnsi="Arial Narrow" w:cs="Arial Narrow"/>
          <w:b/>
        </w:rPr>
      </w:pPr>
      <w:r>
        <w:rPr>
          <w:rFonts w:ascii="Arial Narrow" w:eastAsia="Arial Narrow" w:hAnsi="Arial Narrow" w:cs="Arial Narrow"/>
          <w:b/>
        </w:rPr>
        <w:t>Adjournmen</w:t>
      </w:r>
      <w:r w:rsidR="004B1BAC">
        <w:rPr>
          <w:rFonts w:ascii="Arial Narrow" w:eastAsia="Arial Narrow" w:hAnsi="Arial Narrow" w:cs="Arial Narrow"/>
          <w:b/>
        </w:rPr>
        <w:t>t</w:t>
      </w:r>
    </w:p>
    <w:p w14:paraId="4275EDC6" w14:textId="11EEB2EA" w:rsidR="00D46A0F" w:rsidRDefault="00E65185" w:rsidP="00E65185">
      <w:pPr>
        <w:rPr>
          <w:rFonts w:ascii="Arial Narrow" w:eastAsia="Arial Narrow" w:hAnsi="Arial Narrow" w:cs="Arial Narrow"/>
        </w:rPr>
      </w:pPr>
      <w:r>
        <w:rPr>
          <w:rFonts w:ascii="Arial Narrow" w:eastAsia="Arial Narrow" w:hAnsi="Arial Narrow" w:cs="Arial Narrow"/>
          <w:b/>
        </w:rPr>
        <w:tab/>
      </w:r>
      <w:r w:rsidR="009B75DC">
        <w:rPr>
          <w:rFonts w:ascii="Arial Narrow" w:eastAsia="Arial Narrow" w:hAnsi="Arial Narrow" w:cs="Arial Narrow"/>
        </w:rPr>
        <w:t>The</w:t>
      </w:r>
      <w:r>
        <w:rPr>
          <w:rFonts w:ascii="Arial Narrow" w:eastAsia="Arial Narrow" w:hAnsi="Arial Narrow" w:cs="Arial Narrow"/>
        </w:rPr>
        <w:t xml:space="preserve"> Region 8 Grant Review Committee meeting was adjourned at </w:t>
      </w:r>
      <w:r w:rsidR="00110EBF">
        <w:rPr>
          <w:rFonts w:ascii="Arial Narrow" w:eastAsia="Arial Narrow" w:hAnsi="Arial Narrow" w:cs="Arial Narrow"/>
        </w:rPr>
        <w:t>12:32</w:t>
      </w:r>
      <w:r w:rsidR="00F928C1">
        <w:rPr>
          <w:rFonts w:ascii="Arial Narrow" w:eastAsia="Arial Narrow" w:hAnsi="Arial Narrow" w:cs="Arial Narrow"/>
        </w:rPr>
        <w:t xml:space="preserve"> </w:t>
      </w:r>
      <w:r w:rsidR="00110EBF">
        <w:rPr>
          <w:rFonts w:ascii="Arial Narrow" w:eastAsia="Arial Narrow" w:hAnsi="Arial Narrow" w:cs="Arial Narrow"/>
        </w:rPr>
        <w:t>a</w:t>
      </w:r>
      <w:r>
        <w:rPr>
          <w:rFonts w:ascii="Arial Narrow" w:eastAsia="Arial Narrow" w:hAnsi="Arial Narrow" w:cs="Arial Narrow"/>
        </w:rPr>
        <w:t>.m. by Chair Fitzsimmons</w:t>
      </w:r>
      <w:r w:rsidR="00134CA2">
        <w:rPr>
          <w:rFonts w:ascii="Arial Narrow" w:eastAsia="Arial Narrow" w:hAnsi="Arial Narrow" w:cs="Arial Narrow"/>
        </w:rPr>
        <w:t xml:space="preserve">, </w:t>
      </w:r>
      <w:r w:rsidR="007A3B02">
        <w:rPr>
          <w:rFonts w:ascii="Arial Narrow" w:eastAsia="Arial Narrow" w:hAnsi="Arial Narrow" w:cs="Arial Narrow"/>
        </w:rPr>
        <w:t>to reconvene on</w:t>
      </w:r>
      <w:r w:rsidR="00134CA2">
        <w:rPr>
          <w:rFonts w:ascii="Arial Narrow" w:eastAsia="Arial Narrow" w:hAnsi="Arial Narrow" w:cs="Arial Narrow"/>
        </w:rPr>
        <w:t xml:space="preserve"> </w:t>
      </w:r>
      <w:r w:rsidR="00110EBF">
        <w:rPr>
          <w:rFonts w:ascii="Arial Narrow" w:eastAsia="Arial Narrow" w:hAnsi="Arial Narrow" w:cs="Arial Narrow"/>
        </w:rPr>
        <w:t xml:space="preserve">April 8, </w:t>
      </w:r>
      <w:proofErr w:type="gramStart"/>
      <w:r w:rsidR="00110EBF">
        <w:rPr>
          <w:rFonts w:ascii="Arial Narrow" w:eastAsia="Arial Narrow" w:hAnsi="Arial Narrow" w:cs="Arial Narrow"/>
        </w:rPr>
        <w:t>2025</w:t>
      </w:r>
      <w:proofErr w:type="gramEnd"/>
      <w:r w:rsidR="000D4B11">
        <w:rPr>
          <w:rFonts w:ascii="Arial Narrow" w:eastAsia="Arial Narrow" w:hAnsi="Arial Narrow" w:cs="Arial Narrow"/>
        </w:rPr>
        <w:t xml:space="preserve"> at 9:00 a.m. </w:t>
      </w:r>
      <w:r w:rsidR="00110EBF">
        <w:rPr>
          <w:rFonts w:ascii="Arial Narrow" w:eastAsia="Arial Narrow" w:hAnsi="Arial Narrow" w:cs="Arial Narrow"/>
        </w:rPr>
        <w:t>with location TBD.  Tracy Fitzsimmons will not preside over her last committee meeting as chair thus moving Ashley Driver to start as Chair of the Grants Committee April 1, 2025.</w:t>
      </w:r>
    </w:p>
    <w:p w14:paraId="46D6F69D" w14:textId="08F79186" w:rsidR="00D46A0F" w:rsidRDefault="00D46A0F">
      <w:pPr>
        <w:spacing w:after="160" w:line="259" w:lineRule="auto"/>
        <w:rPr>
          <w:rFonts w:ascii="Arial Narrow" w:eastAsia="Arial Narrow" w:hAnsi="Arial Narrow" w:cs="Arial Narrow"/>
        </w:rPr>
      </w:pPr>
    </w:p>
    <w:sectPr w:rsidR="00D46A0F" w:rsidSect="00D46A0F">
      <w:headerReference w:type="even" r:id="rId11"/>
      <w:headerReference w:type="default" r:id="rId12"/>
      <w:footerReference w:type="even" r:id="rId13"/>
      <w:footerReference w:type="default" r:id="rId14"/>
      <w:headerReference w:type="first" r:id="rId15"/>
      <w:footerReference w:type="first" r:id="rId16"/>
      <w:pgSz w:w="12240" w:h="15840"/>
      <w:pgMar w:top="63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2B43" w14:textId="77777777" w:rsidR="00541052" w:rsidRDefault="00541052">
      <w:r>
        <w:separator/>
      </w:r>
    </w:p>
  </w:endnote>
  <w:endnote w:type="continuationSeparator" w:id="0">
    <w:p w14:paraId="64C32E5F" w14:textId="77777777" w:rsidR="00541052" w:rsidRDefault="0054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5722" w14:textId="77777777" w:rsidR="00BB5C71" w:rsidRDefault="00BB5C7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DBA2" w14:textId="77777777" w:rsidR="00BB5C71" w:rsidRDefault="003465EE">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i/>
        <w:color w:val="000000"/>
      </w:rPr>
      <w:t>GO Virginia Region 8 Grant Review Meeting Minutes</w:t>
    </w:r>
    <w:r>
      <w:rPr>
        <w:rFonts w:ascii="Arial Narrow" w:eastAsia="Arial Narrow" w:hAnsi="Arial Narrow" w:cs="Arial Narrow"/>
        <w:color w:val="000000"/>
      </w:rPr>
      <w:t xml:space="preserv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0600C1AD" w14:textId="77777777" w:rsidR="00BB5C71" w:rsidRDefault="00BB5C71">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2E09" w14:textId="77777777" w:rsidR="00BB5C71" w:rsidRDefault="00BB5C7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C5FDC" w14:textId="77777777" w:rsidR="00541052" w:rsidRDefault="00541052">
      <w:r>
        <w:separator/>
      </w:r>
    </w:p>
  </w:footnote>
  <w:footnote w:type="continuationSeparator" w:id="0">
    <w:p w14:paraId="6F7898DB" w14:textId="77777777" w:rsidR="00541052" w:rsidRDefault="0054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91FE" w14:textId="77777777" w:rsidR="00BB5C71" w:rsidRDefault="00BB5C7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D9A4" w14:textId="096A13D9" w:rsidR="00BB5C71" w:rsidRDefault="00BB5C7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5179" w14:textId="77777777" w:rsidR="00BB5C71" w:rsidRDefault="00BB5C7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DA5"/>
    <w:multiLevelType w:val="hybridMultilevel"/>
    <w:tmpl w:val="AFC4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7076D"/>
    <w:multiLevelType w:val="hybridMultilevel"/>
    <w:tmpl w:val="0B40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1232">
    <w:abstractNumId w:val="0"/>
  </w:num>
  <w:num w:numId="2" w16cid:durableId="189700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85"/>
    <w:rsid w:val="00005764"/>
    <w:rsid w:val="00024C9A"/>
    <w:rsid w:val="00030011"/>
    <w:rsid w:val="00035081"/>
    <w:rsid w:val="00035AD9"/>
    <w:rsid w:val="00036206"/>
    <w:rsid w:val="00051D8E"/>
    <w:rsid w:val="00053ADD"/>
    <w:rsid w:val="000545D4"/>
    <w:rsid w:val="0006362E"/>
    <w:rsid w:val="000657A9"/>
    <w:rsid w:val="00066E09"/>
    <w:rsid w:val="0008681F"/>
    <w:rsid w:val="000913D3"/>
    <w:rsid w:val="00096B02"/>
    <w:rsid w:val="000C0C46"/>
    <w:rsid w:val="000C6566"/>
    <w:rsid w:val="000D4B11"/>
    <w:rsid w:val="000F5D4A"/>
    <w:rsid w:val="00100DD9"/>
    <w:rsid w:val="00110EBF"/>
    <w:rsid w:val="001113D3"/>
    <w:rsid w:val="0011635F"/>
    <w:rsid w:val="00123360"/>
    <w:rsid w:val="00130BE5"/>
    <w:rsid w:val="00134712"/>
    <w:rsid w:val="00134CA2"/>
    <w:rsid w:val="00161F66"/>
    <w:rsid w:val="00166232"/>
    <w:rsid w:val="001801AA"/>
    <w:rsid w:val="00195944"/>
    <w:rsid w:val="00197A38"/>
    <w:rsid w:val="001A3475"/>
    <w:rsid w:val="001C34C7"/>
    <w:rsid w:val="001D2EFA"/>
    <w:rsid w:val="001E1052"/>
    <w:rsid w:val="001E620B"/>
    <w:rsid w:val="00210DC5"/>
    <w:rsid w:val="0021591E"/>
    <w:rsid w:val="00223140"/>
    <w:rsid w:val="00225E8D"/>
    <w:rsid w:val="00231ECA"/>
    <w:rsid w:val="00232159"/>
    <w:rsid w:val="00232780"/>
    <w:rsid w:val="00233AF5"/>
    <w:rsid w:val="00253B9A"/>
    <w:rsid w:val="00257CAE"/>
    <w:rsid w:val="002706F1"/>
    <w:rsid w:val="0029592E"/>
    <w:rsid w:val="0029770D"/>
    <w:rsid w:val="002A5FC8"/>
    <w:rsid w:val="002B0237"/>
    <w:rsid w:val="002B691B"/>
    <w:rsid w:val="002D3D57"/>
    <w:rsid w:val="002D4B79"/>
    <w:rsid w:val="002E2AE9"/>
    <w:rsid w:val="002F73C8"/>
    <w:rsid w:val="00302A11"/>
    <w:rsid w:val="003064FC"/>
    <w:rsid w:val="00316D6D"/>
    <w:rsid w:val="00317314"/>
    <w:rsid w:val="00317C49"/>
    <w:rsid w:val="00336100"/>
    <w:rsid w:val="00342644"/>
    <w:rsid w:val="00345929"/>
    <w:rsid w:val="0034601D"/>
    <w:rsid w:val="003465EE"/>
    <w:rsid w:val="003574AB"/>
    <w:rsid w:val="0037527D"/>
    <w:rsid w:val="003839E0"/>
    <w:rsid w:val="003844C5"/>
    <w:rsid w:val="003911FA"/>
    <w:rsid w:val="003B2DA9"/>
    <w:rsid w:val="003B5BCF"/>
    <w:rsid w:val="003E2957"/>
    <w:rsid w:val="003E2C92"/>
    <w:rsid w:val="003F1BFD"/>
    <w:rsid w:val="003F2CD3"/>
    <w:rsid w:val="00400269"/>
    <w:rsid w:val="00407285"/>
    <w:rsid w:val="004143DC"/>
    <w:rsid w:val="00420960"/>
    <w:rsid w:val="00424B78"/>
    <w:rsid w:val="00446851"/>
    <w:rsid w:val="004510AF"/>
    <w:rsid w:val="004603B1"/>
    <w:rsid w:val="00475A64"/>
    <w:rsid w:val="004762FD"/>
    <w:rsid w:val="0048173B"/>
    <w:rsid w:val="0048514D"/>
    <w:rsid w:val="004905DC"/>
    <w:rsid w:val="004A2D88"/>
    <w:rsid w:val="004B1BAC"/>
    <w:rsid w:val="004C2704"/>
    <w:rsid w:val="004C280F"/>
    <w:rsid w:val="004D39EC"/>
    <w:rsid w:val="004D70D6"/>
    <w:rsid w:val="004E3F7C"/>
    <w:rsid w:val="004F081F"/>
    <w:rsid w:val="00516B91"/>
    <w:rsid w:val="005234F6"/>
    <w:rsid w:val="0053023A"/>
    <w:rsid w:val="005359AE"/>
    <w:rsid w:val="005371AF"/>
    <w:rsid w:val="00541052"/>
    <w:rsid w:val="00561E35"/>
    <w:rsid w:val="005744E2"/>
    <w:rsid w:val="005761CF"/>
    <w:rsid w:val="00580A43"/>
    <w:rsid w:val="00582BD5"/>
    <w:rsid w:val="00595314"/>
    <w:rsid w:val="005A0924"/>
    <w:rsid w:val="005A19CF"/>
    <w:rsid w:val="005D41E3"/>
    <w:rsid w:val="005E1ED0"/>
    <w:rsid w:val="005F2A71"/>
    <w:rsid w:val="005F6736"/>
    <w:rsid w:val="005F6CEA"/>
    <w:rsid w:val="0060587B"/>
    <w:rsid w:val="00626015"/>
    <w:rsid w:val="00631671"/>
    <w:rsid w:val="0064139B"/>
    <w:rsid w:val="00646F71"/>
    <w:rsid w:val="0065109B"/>
    <w:rsid w:val="00661313"/>
    <w:rsid w:val="0066153A"/>
    <w:rsid w:val="00664BF8"/>
    <w:rsid w:val="006659CF"/>
    <w:rsid w:val="00671FE7"/>
    <w:rsid w:val="0067488D"/>
    <w:rsid w:val="0067587A"/>
    <w:rsid w:val="00694441"/>
    <w:rsid w:val="006B6A5D"/>
    <w:rsid w:val="006D4AA4"/>
    <w:rsid w:val="006F39E0"/>
    <w:rsid w:val="007012A6"/>
    <w:rsid w:val="007114E3"/>
    <w:rsid w:val="00713D8E"/>
    <w:rsid w:val="007360CE"/>
    <w:rsid w:val="00736E63"/>
    <w:rsid w:val="007619F4"/>
    <w:rsid w:val="00766FAA"/>
    <w:rsid w:val="0077689D"/>
    <w:rsid w:val="0078007B"/>
    <w:rsid w:val="00784D60"/>
    <w:rsid w:val="007956C5"/>
    <w:rsid w:val="0079599A"/>
    <w:rsid w:val="007972D9"/>
    <w:rsid w:val="00797D53"/>
    <w:rsid w:val="007A3B02"/>
    <w:rsid w:val="007E1F05"/>
    <w:rsid w:val="007E6DDE"/>
    <w:rsid w:val="007F38F7"/>
    <w:rsid w:val="00805ECF"/>
    <w:rsid w:val="0080601C"/>
    <w:rsid w:val="00836536"/>
    <w:rsid w:val="0084249B"/>
    <w:rsid w:val="00850DE8"/>
    <w:rsid w:val="0085126B"/>
    <w:rsid w:val="00854F43"/>
    <w:rsid w:val="00857BDE"/>
    <w:rsid w:val="008643EB"/>
    <w:rsid w:val="0086510E"/>
    <w:rsid w:val="00883248"/>
    <w:rsid w:val="00883FDF"/>
    <w:rsid w:val="00884E7A"/>
    <w:rsid w:val="00887978"/>
    <w:rsid w:val="00890136"/>
    <w:rsid w:val="008A46E3"/>
    <w:rsid w:val="008A7960"/>
    <w:rsid w:val="008B26F9"/>
    <w:rsid w:val="008B4ABE"/>
    <w:rsid w:val="008B6C10"/>
    <w:rsid w:val="008C3ECE"/>
    <w:rsid w:val="008E3F81"/>
    <w:rsid w:val="008F5E79"/>
    <w:rsid w:val="009029E6"/>
    <w:rsid w:val="0090569B"/>
    <w:rsid w:val="00907CA2"/>
    <w:rsid w:val="009121E3"/>
    <w:rsid w:val="009156CD"/>
    <w:rsid w:val="0092150B"/>
    <w:rsid w:val="00927A3D"/>
    <w:rsid w:val="00930446"/>
    <w:rsid w:val="00935CE1"/>
    <w:rsid w:val="00941D07"/>
    <w:rsid w:val="00951606"/>
    <w:rsid w:val="00951626"/>
    <w:rsid w:val="00983D51"/>
    <w:rsid w:val="00992B54"/>
    <w:rsid w:val="009B75DC"/>
    <w:rsid w:val="009C3788"/>
    <w:rsid w:val="009C66D3"/>
    <w:rsid w:val="009C7F31"/>
    <w:rsid w:val="009D22D0"/>
    <w:rsid w:val="009D3305"/>
    <w:rsid w:val="009D33B5"/>
    <w:rsid w:val="009D4EA9"/>
    <w:rsid w:val="009D79B2"/>
    <w:rsid w:val="009E1E86"/>
    <w:rsid w:val="009F3F72"/>
    <w:rsid w:val="00A03A75"/>
    <w:rsid w:val="00A0589C"/>
    <w:rsid w:val="00A152D9"/>
    <w:rsid w:val="00A16940"/>
    <w:rsid w:val="00A248D2"/>
    <w:rsid w:val="00A65B38"/>
    <w:rsid w:val="00A67011"/>
    <w:rsid w:val="00AB4320"/>
    <w:rsid w:val="00AB630A"/>
    <w:rsid w:val="00AD32DC"/>
    <w:rsid w:val="00AE262F"/>
    <w:rsid w:val="00AF48D9"/>
    <w:rsid w:val="00B20566"/>
    <w:rsid w:val="00B21B9C"/>
    <w:rsid w:val="00B21E33"/>
    <w:rsid w:val="00B21E4F"/>
    <w:rsid w:val="00B24D0B"/>
    <w:rsid w:val="00B3045F"/>
    <w:rsid w:val="00B31640"/>
    <w:rsid w:val="00B47973"/>
    <w:rsid w:val="00B77897"/>
    <w:rsid w:val="00B86F7B"/>
    <w:rsid w:val="00BA1607"/>
    <w:rsid w:val="00BA5FE0"/>
    <w:rsid w:val="00BB203F"/>
    <w:rsid w:val="00BB59D4"/>
    <w:rsid w:val="00BB5C71"/>
    <w:rsid w:val="00BC57B3"/>
    <w:rsid w:val="00BD170E"/>
    <w:rsid w:val="00C04AAB"/>
    <w:rsid w:val="00C13917"/>
    <w:rsid w:val="00C13C2C"/>
    <w:rsid w:val="00C20834"/>
    <w:rsid w:val="00C20E8E"/>
    <w:rsid w:val="00C23407"/>
    <w:rsid w:val="00C30343"/>
    <w:rsid w:val="00C5495E"/>
    <w:rsid w:val="00C65413"/>
    <w:rsid w:val="00C6683A"/>
    <w:rsid w:val="00C67911"/>
    <w:rsid w:val="00C67AFD"/>
    <w:rsid w:val="00C74AD4"/>
    <w:rsid w:val="00C77B72"/>
    <w:rsid w:val="00C87413"/>
    <w:rsid w:val="00CA5D2B"/>
    <w:rsid w:val="00CB022C"/>
    <w:rsid w:val="00CD2F2E"/>
    <w:rsid w:val="00CD654C"/>
    <w:rsid w:val="00CE3B30"/>
    <w:rsid w:val="00CE3D51"/>
    <w:rsid w:val="00CE67E5"/>
    <w:rsid w:val="00CF0772"/>
    <w:rsid w:val="00D01B60"/>
    <w:rsid w:val="00D05EE1"/>
    <w:rsid w:val="00D118B0"/>
    <w:rsid w:val="00D136AC"/>
    <w:rsid w:val="00D13807"/>
    <w:rsid w:val="00D26DF5"/>
    <w:rsid w:val="00D300B0"/>
    <w:rsid w:val="00D318C6"/>
    <w:rsid w:val="00D46A0F"/>
    <w:rsid w:val="00D5458A"/>
    <w:rsid w:val="00D617CE"/>
    <w:rsid w:val="00D62FB2"/>
    <w:rsid w:val="00D709A7"/>
    <w:rsid w:val="00D80D7F"/>
    <w:rsid w:val="00D935AB"/>
    <w:rsid w:val="00DB5179"/>
    <w:rsid w:val="00DB5FC0"/>
    <w:rsid w:val="00DC043A"/>
    <w:rsid w:val="00DC717F"/>
    <w:rsid w:val="00DC76DE"/>
    <w:rsid w:val="00DD7EAB"/>
    <w:rsid w:val="00DE05C5"/>
    <w:rsid w:val="00DE75A2"/>
    <w:rsid w:val="00DF3C61"/>
    <w:rsid w:val="00DF53B4"/>
    <w:rsid w:val="00E06719"/>
    <w:rsid w:val="00E0691C"/>
    <w:rsid w:val="00E14CBE"/>
    <w:rsid w:val="00E209CD"/>
    <w:rsid w:val="00E223DA"/>
    <w:rsid w:val="00E23DDB"/>
    <w:rsid w:val="00E25202"/>
    <w:rsid w:val="00E448F6"/>
    <w:rsid w:val="00E563C7"/>
    <w:rsid w:val="00E600B6"/>
    <w:rsid w:val="00E62B22"/>
    <w:rsid w:val="00E65185"/>
    <w:rsid w:val="00E673C8"/>
    <w:rsid w:val="00EA366E"/>
    <w:rsid w:val="00EC271F"/>
    <w:rsid w:val="00EC6292"/>
    <w:rsid w:val="00ED2D1C"/>
    <w:rsid w:val="00ED5B05"/>
    <w:rsid w:val="00EE0A8C"/>
    <w:rsid w:val="00EF0E58"/>
    <w:rsid w:val="00EF5955"/>
    <w:rsid w:val="00EF72E6"/>
    <w:rsid w:val="00F1357D"/>
    <w:rsid w:val="00F209CC"/>
    <w:rsid w:val="00F27715"/>
    <w:rsid w:val="00F6359C"/>
    <w:rsid w:val="00F65EC9"/>
    <w:rsid w:val="00F7353D"/>
    <w:rsid w:val="00F84C9D"/>
    <w:rsid w:val="00F928C1"/>
    <w:rsid w:val="00FA6375"/>
    <w:rsid w:val="00FB5FBB"/>
    <w:rsid w:val="00FD2B8F"/>
    <w:rsid w:val="00FD4B76"/>
    <w:rsid w:val="00FE6A47"/>
    <w:rsid w:val="00FF1268"/>
    <w:rsid w:val="00FF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FE9D"/>
  <w15:chartTrackingRefBased/>
  <w15:docId w15:val="{C5B5402F-79B0-48A9-AC94-EB40763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uiPriority w:val="9"/>
    <w:qFormat/>
    <w:rsid w:val="003911FA"/>
    <w:pPr>
      <w:keepNext/>
      <w:keepLines/>
      <w:spacing w:after="0"/>
      <w:ind w:left="336"/>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960"/>
    <w:pPr>
      <w:ind w:left="720"/>
      <w:contextualSpacing/>
    </w:pPr>
  </w:style>
  <w:style w:type="character" w:customStyle="1" w:styleId="Heading1Char">
    <w:name w:val="Heading 1 Char"/>
    <w:basedOn w:val="DefaultParagraphFont"/>
    <w:link w:val="Heading1"/>
    <w:uiPriority w:val="9"/>
    <w:rsid w:val="003911FA"/>
    <w:rPr>
      <w:rFonts w:ascii="Times New Roman" w:eastAsia="Times New Roman" w:hAnsi="Times New Roman" w:cs="Times New Roman"/>
      <w:color w:val="0563C1"/>
      <w:sz w:val="24"/>
      <w:u w:val="single" w:color="0563C1"/>
    </w:rPr>
  </w:style>
  <w:style w:type="paragraph" w:styleId="NormalWeb">
    <w:name w:val="Normal (Web)"/>
    <w:basedOn w:val="Normal"/>
    <w:uiPriority w:val="99"/>
    <w:semiHidden/>
    <w:unhideWhenUsed/>
    <w:rsid w:val="008B6C10"/>
    <w:pPr>
      <w:spacing w:before="100" w:beforeAutospacing="1" w:after="100" w:afterAutospacing="1"/>
    </w:pPr>
  </w:style>
  <w:style w:type="paragraph" w:styleId="Revision">
    <w:name w:val="Revision"/>
    <w:hidden/>
    <w:uiPriority w:val="99"/>
    <w:semiHidden/>
    <w:rsid w:val="004D39EC"/>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17314"/>
    <w:rPr>
      <w:sz w:val="16"/>
      <w:szCs w:val="16"/>
    </w:rPr>
  </w:style>
  <w:style w:type="paragraph" w:styleId="CommentText">
    <w:name w:val="annotation text"/>
    <w:basedOn w:val="Normal"/>
    <w:link w:val="CommentTextChar"/>
    <w:uiPriority w:val="99"/>
    <w:unhideWhenUsed/>
    <w:rsid w:val="00317314"/>
    <w:rPr>
      <w:sz w:val="20"/>
      <w:szCs w:val="20"/>
    </w:rPr>
  </w:style>
  <w:style w:type="character" w:customStyle="1" w:styleId="CommentTextChar">
    <w:name w:val="Comment Text Char"/>
    <w:basedOn w:val="DefaultParagraphFont"/>
    <w:link w:val="CommentText"/>
    <w:uiPriority w:val="99"/>
    <w:rsid w:val="0031731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7314"/>
    <w:rPr>
      <w:b/>
      <w:bCs/>
    </w:rPr>
  </w:style>
  <w:style w:type="character" w:customStyle="1" w:styleId="CommentSubjectChar">
    <w:name w:val="Comment Subject Char"/>
    <w:basedOn w:val="CommentTextChar"/>
    <w:link w:val="CommentSubject"/>
    <w:uiPriority w:val="99"/>
    <w:semiHidden/>
    <w:rsid w:val="0031731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527976">
      <w:bodyDiv w:val="1"/>
      <w:marLeft w:val="0"/>
      <w:marRight w:val="0"/>
      <w:marTop w:val="0"/>
      <w:marBottom w:val="0"/>
      <w:divBdr>
        <w:top w:val="none" w:sz="0" w:space="0" w:color="auto"/>
        <w:left w:val="none" w:sz="0" w:space="0" w:color="auto"/>
        <w:bottom w:val="none" w:sz="0" w:space="0" w:color="auto"/>
        <w:right w:val="none" w:sz="0" w:space="0" w:color="auto"/>
      </w:divBdr>
    </w:div>
    <w:div w:id="14344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0090843E8F4418983D33358570D74" ma:contentTypeVersion="18" ma:contentTypeDescription="Create a new document." ma:contentTypeScope="" ma:versionID="df14fd4d8ab793f9e00c2260a007ae44">
  <xsd:schema xmlns:xsd="http://www.w3.org/2001/XMLSchema" xmlns:xs="http://www.w3.org/2001/XMLSchema" xmlns:p="http://schemas.microsoft.com/office/2006/metadata/properties" xmlns:ns2="366d3bd8-b4d8-4ad4-921d-dd9bdaf99662" xmlns:ns3="96c02fdf-9fa4-4a5f-be38-97dd0820747e" targetNamespace="http://schemas.microsoft.com/office/2006/metadata/properties" ma:root="true" ma:fieldsID="c65ede51ff47fe071372829329e0a117" ns2:_="" ns3:_="">
    <xsd:import namespace="366d3bd8-b4d8-4ad4-921d-dd9bdaf99662"/>
    <xsd:import namespace="96c02fdf-9fa4-4a5f-be38-97dd082074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bd8-b4d8-4ad4-921d-dd9bdaf9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7556db-54b5-4f71-85b5-ef458d27b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2fdf-9fa4-4a5f-be38-97dd082074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be2b8-5f50-45a7-a4f9-5dc2a8715f93}" ma:internalName="TaxCatchAll" ma:showField="CatchAllData" ma:web="96c02fdf-9fa4-4a5f-be38-97dd082074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c02fdf-9fa4-4a5f-be38-97dd0820747e" xsi:nil="true"/>
    <lcf76f155ced4ddcb4097134ff3c332f xmlns="366d3bd8-b4d8-4ad4-921d-dd9bdaf99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A506F-081A-405A-9D3C-A7D63873ADB2}">
  <ds:schemaRefs>
    <ds:schemaRef ds:uri="http://schemas.microsoft.com/sharepoint/v3/contenttype/forms"/>
  </ds:schemaRefs>
</ds:datastoreItem>
</file>

<file path=customXml/itemProps2.xml><?xml version="1.0" encoding="utf-8"?>
<ds:datastoreItem xmlns:ds="http://schemas.openxmlformats.org/officeDocument/2006/customXml" ds:itemID="{171DE4A0-83CB-49C5-BA19-081D79B3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d3bd8-b4d8-4ad4-921d-dd9bdaf99662"/>
    <ds:schemaRef ds:uri="96c02fdf-9fa4-4a5f-be38-97dd08207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CC0CC-4818-4F5F-A5EC-8DC602E443A0}">
  <ds:schemaRefs>
    <ds:schemaRef ds:uri="http://schemas.microsoft.com/office/2006/metadata/properties"/>
    <ds:schemaRef ds:uri="http://schemas.microsoft.com/office/infopath/2007/PartnerControls"/>
    <ds:schemaRef ds:uri="96c02fdf-9fa4-4a5f-be38-97dd0820747e"/>
    <ds:schemaRef ds:uri="366d3bd8-b4d8-4ad4-921d-dd9bdaf9966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Hensley</dc:creator>
  <cp:keywords/>
  <dc:description/>
  <cp:lastModifiedBy>Alison Varner-Denbigh</cp:lastModifiedBy>
  <cp:revision>4</cp:revision>
  <cp:lastPrinted>2025-02-18T23:41:00Z</cp:lastPrinted>
  <dcterms:created xsi:type="dcterms:W3CDTF">2025-02-18T23:14:00Z</dcterms:created>
  <dcterms:modified xsi:type="dcterms:W3CDTF">2025-02-18T23:44:00Z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0x010100B050090843E8F4418983D33358570D74</vt:lpwstr>
  </property>
</Properties>
</file>