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B29C" w14:textId="4BC0C5EB" w:rsidR="00E65185" w:rsidRPr="00265B9F" w:rsidRDefault="00265B9F" w:rsidP="00265B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3B303B2" wp14:editId="3B99E99B">
            <wp:simplePos x="1824038" y="1152525"/>
            <wp:positionH relativeFrom="margin">
              <wp:align>left</wp:align>
            </wp:positionH>
            <wp:positionV relativeFrom="margin">
              <wp:align>top</wp:align>
            </wp:positionV>
            <wp:extent cx="2515870" cy="1014095"/>
            <wp:effectExtent l="0" t="0" r="0" b="0"/>
            <wp:wrapSquare wrapText="bothSides"/>
            <wp:docPr id="803788846" name="Picture 2" descr="A green and purpl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788846" name="Picture 2" descr="A green and purpl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284" cy="1022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1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6239D" wp14:editId="3DF310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08569577" name="Text Box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B73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="00E65185">
        <w:rPr>
          <w:sz w:val="48"/>
          <w:szCs w:val="48"/>
        </w:rPr>
        <w:t xml:space="preserve"> </w:t>
      </w:r>
      <w:r w:rsidR="00E65185">
        <w:rPr>
          <w:rFonts w:ascii="Arial" w:eastAsia="Arial" w:hAnsi="Arial" w:cs="Arial"/>
          <w:b/>
          <w:color w:val="000099"/>
          <w:sz w:val="48"/>
          <w:szCs w:val="48"/>
        </w:rPr>
        <w:t xml:space="preserve">                                </w:t>
      </w:r>
      <w:r w:rsidR="00E65185">
        <w:rPr>
          <w:rFonts w:ascii="Arial" w:eastAsia="Arial" w:hAnsi="Arial" w:cs="Arial"/>
          <w:b/>
          <w:color w:val="000099"/>
          <w:sz w:val="36"/>
          <w:szCs w:val="36"/>
        </w:rPr>
        <w:t>Region 8</w:t>
      </w:r>
    </w:p>
    <w:p w14:paraId="70A4E721" w14:textId="1D3188CA" w:rsidR="00E65185" w:rsidRDefault="00E65185" w:rsidP="00E65185">
      <w:pPr>
        <w:ind w:left="1440"/>
        <w:jc w:val="right"/>
        <w:rPr>
          <w:i/>
          <w:color w:val="000099"/>
          <w:sz w:val="20"/>
          <w:szCs w:val="20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i/>
          <w:sz w:val="48"/>
          <w:szCs w:val="48"/>
        </w:rPr>
        <w:t xml:space="preserve">                  </w:t>
      </w:r>
      <w:r>
        <w:rPr>
          <w:i/>
          <w:color w:val="000099"/>
          <w:sz w:val="20"/>
          <w:szCs w:val="20"/>
        </w:rPr>
        <w:t xml:space="preserve">Cities of: Buena Vista, Harrisonburg, Lexington, Staunton, Waynesboro, &amp; Winchester </w:t>
      </w:r>
    </w:p>
    <w:p w14:paraId="0143E2BD" w14:textId="77777777" w:rsidR="00E65185" w:rsidRDefault="00E65185" w:rsidP="00E65185">
      <w:pPr>
        <w:ind w:left="1440"/>
        <w:jc w:val="right"/>
        <w:rPr>
          <w:i/>
          <w:color w:val="000099"/>
          <w:sz w:val="20"/>
          <w:szCs w:val="20"/>
        </w:rPr>
      </w:pPr>
      <w:r>
        <w:rPr>
          <w:i/>
          <w:color w:val="000099"/>
          <w:sz w:val="20"/>
          <w:szCs w:val="20"/>
        </w:rPr>
        <w:t xml:space="preserve">                               Counties of: Augusta, Bath, Clarke, Frederick, Highland, Page, Rockbridge, Rockingham, Shenandoah, &amp; Warren</w:t>
      </w:r>
    </w:p>
    <w:p w14:paraId="245E28FB" w14:textId="77777777" w:rsidR="00E65185" w:rsidRDefault="00E65185" w:rsidP="00E65185">
      <w:pPr>
        <w:jc w:val="right"/>
        <w:rPr>
          <w:rFonts w:ascii="Arial Narrow" w:eastAsia="Arial Narrow" w:hAnsi="Arial Narrow" w:cs="Arial Narrow"/>
          <w:b/>
        </w:rPr>
      </w:pPr>
    </w:p>
    <w:p w14:paraId="4B56E121" w14:textId="0D2A4ADA" w:rsidR="00E65185" w:rsidRDefault="00E65185" w:rsidP="00E65185">
      <w:pPr>
        <w:jc w:val="right"/>
        <w:rPr>
          <w:rFonts w:ascii="Arial Narrow" w:eastAsia="Arial Narrow" w:hAnsi="Arial Narrow" w:cs="Arial Narrow"/>
          <w:b/>
        </w:rPr>
      </w:pPr>
    </w:p>
    <w:p w14:paraId="5F0779F4" w14:textId="77777777" w:rsidR="00E65185" w:rsidRDefault="00E65185" w:rsidP="00E6518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CDE6866" w14:textId="21E8115C" w:rsidR="00E65185" w:rsidRPr="00265B9F" w:rsidRDefault="00E65185" w:rsidP="00E65185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265B9F">
        <w:rPr>
          <w:rFonts w:ascii="Arial" w:eastAsia="Arial" w:hAnsi="Arial" w:cs="Arial"/>
          <w:b/>
          <w:sz w:val="28"/>
          <w:szCs w:val="28"/>
        </w:rPr>
        <w:t xml:space="preserve">GO Virginia Region 8 Grant Review Committee </w:t>
      </w:r>
      <w:r w:rsidR="00317314" w:rsidRPr="00265B9F">
        <w:rPr>
          <w:rFonts w:ascii="Arial" w:eastAsia="Arial" w:hAnsi="Arial" w:cs="Arial"/>
          <w:b/>
          <w:sz w:val="28"/>
          <w:szCs w:val="28"/>
        </w:rPr>
        <w:t>Minutes</w:t>
      </w:r>
    </w:p>
    <w:p w14:paraId="3B57D3F7" w14:textId="38ED9B0F" w:rsidR="00E65185" w:rsidRDefault="00275FDB" w:rsidP="00E65185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Monday</w:t>
      </w:r>
      <w:r w:rsidR="0039704C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October 20</w:t>
      </w:r>
      <w:r w:rsidR="00265B9F">
        <w:rPr>
          <w:rFonts w:ascii="Arial" w:eastAsia="Arial" w:hAnsi="Arial" w:cs="Arial"/>
          <w:sz w:val="22"/>
          <w:szCs w:val="22"/>
        </w:rPr>
        <w:t xml:space="preserve"> 2025</w:t>
      </w:r>
      <w:r w:rsidR="00E65185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9:01am – 10:15am</w:t>
      </w:r>
    </w:p>
    <w:p w14:paraId="1C6E4467" w14:textId="77777777" w:rsidR="00DA1217" w:rsidRDefault="003E2957" w:rsidP="00DA121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8514D">
        <w:rPr>
          <w:rFonts w:ascii="Arial" w:hAnsi="Arial" w:cs="Arial"/>
          <w:i/>
          <w:sz w:val="22"/>
          <w:szCs w:val="22"/>
        </w:rPr>
        <w:t>Zoom:</w:t>
      </w:r>
      <w:r w:rsidR="00A3358F" w:rsidRPr="00A3358F">
        <w:t xml:space="preserve"> </w:t>
      </w:r>
      <w:hyperlink r:id="rId11" w:history="1">
        <w:r w:rsidR="00DA1217" w:rsidRPr="00E3005D">
          <w:rPr>
            <w:rStyle w:val="Hyperlink"/>
            <w:rFonts w:ascii="Arial" w:hAnsi="Arial" w:cs="Arial"/>
            <w:sz w:val="22"/>
            <w:szCs w:val="22"/>
          </w:rPr>
          <w:t>https://zoom.us/j/98268090302?pwd=5GhbqTF3cZN2FoybjkabTpAGxs3nJo.1</w:t>
        </w:r>
      </w:hyperlink>
    </w:p>
    <w:p w14:paraId="35B82E09" w14:textId="77777777" w:rsidR="00552C3C" w:rsidRDefault="00552C3C" w:rsidP="00AC0298">
      <w:pPr>
        <w:spacing w:before="29"/>
        <w:ind w:left="610" w:right="16"/>
        <w:jc w:val="center"/>
        <w:rPr>
          <w:rFonts w:ascii="Arial Narrow" w:eastAsia="Arial Narrow" w:hAnsi="Arial Narrow" w:cs="Arial Narrow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0"/>
        <w:gridCol w:w="2015"/>
        <w:gridCol w:w="4590"/>
        <w:gridCol w:w="1440"/>
      </w:tblGrid>
      <w:tr w:rsidR="00E65185" w14:paraId="3419084F" w14:textId="77777777" w:rsidTr="00C60500">
        <w:trPr>
          <w:trHeight w:val="300"/>
          <w:jc w:val="center"/>
        </w:trPr>
        <w:tc>
          <w:tcPr>
            <w:tcW w:w="1220" w:type="dxa"/>
            <w:shd w:val="clear" w:color="auto" w:fill="C5E0B3" w:themeFill="accent6" w:themeFillTint="66"/>
          </w:tcPr>
          <w:p w14:paraId="4D7BC7BE" w14:textId="77777777" w:rsidR="00E65185" w:rsidRDefault="00E65185" w:rsidP="002704D8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FIRST </w:t>
            </w:r>
          </w:p>
        </w:tc>
        <w:tc>
          <w:tcPr>
            <w:tcW w:w="2015" w:type="dxa"/>
            <w:shd w:val="clear" w:color="auto" w:fill="C5E0B3" w:themeFill="accent6" w:themeFillTint="66"/>
          </w:tcPr>
          <w:p w14:paraId="20AA9DA4" w14:textId="77777777" w:rsidR="00E65185" w:rsidRDefault="00E65185" w:rsidP="002704D8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LAST </w:t>
            </w:r>
          </w:p>
        </w:tc>
        <w:tc>
          <w:tcPr>
            <w:tcW w:w="4590" w:type="dxa"/>
            <w:shd w:val="clear" w:color="auto" w:fill="C5E0B3" w:themeFill="accent6" w:themeFillTint="66"/>
          </w:tcPr>
          <w:p w14:paraId="4C6E5958" w14:textId="77777777" w:rsidR="00E65185" w:rsidRDefault="00E65185" w:rsidP="002704D8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AFFILIATION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14:paraId="40666AB9" w14:textId="77777777" w:rsidR="00E65185" w:rsidRDefault="00E65185" w:rsidP="002704D8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ATTENDED</w:t>
            </w:r>
          </w:p>
        </w:tc>
      </w:tr>
      <w:tr w:rsidR="00E65185" w14:paraId="0B1A95E6" w14:textId="77777777" w:rsidTr="003F2CD3">
        <w:trPr>
          <w:trHeight w:val="300"/>
          <w:jc w:val="center"/>
        </w:trPr>
        <w:tc>
          <w:tcPr>
            <w:tcW w:w="1220" w:type="dxa"/>
          </w:tcPr>
          <w:p w14:paraId="43610FF1" w14:textId="0446AB73" w:rsidR="00E65185" w:rsidRDefault="0084249B" w:rsidP="002704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Ashley</w:t>
            </w:r>
          </w:p>
        </w:tc>
        <w:tc>
          <w:tcPr>
            <w:tcW w:w="2015" w:type="dxa"/>
          </w:tcPr>
          <w:p w14:paraId="7DAD66DD" w14:textId="79A1738B" w:rsidR="00E65185" w:rsidRDefault="0084249B" w:rsidP="002704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Driver</w:t>
            </w:r>
          </w:p>
        </w:tc>
        <w:tc>
          <w:tcPr>
            <w:tcW w:w="4590" w:type="dxa"/>
          </w:tcPr>
          <w:p w14:paraId="00503615" w14:textId="04BEE96E" w:rsidR="00E65185" w:rsidRDefault="00E25202" w:rsidP="002704D8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AD Engineering</w:t>
            </w:r>
            <w:r w:rsidR="00611DC0">
              <w:rPr>
                <w:rFonts w:ascii="Arial Narrow" w:eastAsia="Arial Narrow" w:hAnsi="Arial Narrow" w:cs="Arial Narrow"/>
                <w:color w:val="000000"/>
              </w:rPr>
              <w:t xml:space="preserve"> (GRC </w:t>
            </w:r>
            <w:r w:rsidR="005A4204">
              <w:rPr>
                <w:rFonts w:ascii="Arial Narrow" w:eastAsia="Arial Narrow" w:hAnsi="Arial Narrow" w:cs="Arial Narrow"/>
                <w:color w:val="000000"/>
              </w:rPr>
              <w:t>Chair</w:t>
            </w:r>
            <w:r w:rsidR="00611DC0"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</w:tc>
        <w:tc>
          <w:tcPr>
            <w:tcW w:w="1440" w:type="dxa"/>
          </w:tcPr>
          <w:p w14:paraId="2037789B" w14:textId="71781B38" w:rsidR="00E65185" w:rsidRDefault="00AA7DEC" w:rsidP="002704D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</w:t>
            </w:r>
          </w:p>
        </w:tc>
      </w:tr>
      <w:tr w:rsidR="00A3358F" w14:paraId="5D4E03C3" w14:textId="77777777" w:rsidTr="003F2CD3">
        <w:trPr>
          <w:trHeight w:val="300"/>
          <w:jc w:val="center"/>
        </w:trPr>
        <w:tc>
          <w:tcPr>
            <w:tcW w:w="1220" w:type="dxa"/>
          </w:tcPr>
          <w:p w14:paraId="15F55447" w14:textId="2DCB3B49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Mary</w:t>
            </w:r>
          </w:p>
        </w:tc>
        <w:tc>
          <w:tcPr>
            <w:tcW w:w="2015" w:type="dxa"/>
          </w:tcPr>
          <w:p w14:paraId="7FAED259" w14:textId="68AE1996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McDermott</w:t>
            </w:r>
          </w:p>
        </w:tc>
        <w:tc>
          <w:tcPr>
            <w:tcW w:w="4590" w:type="dxa"/>
          </w:tcPr>
          <w:p w14:paraId="70C8A720" w14:textId="7C3DD93C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Retired Legal Counsel</w:t>
            </w:r>
            <w:r w:rsidR="00611DC0">
              <w:rPr>
                <w:rFonts w:ascii="Arial Narrow" w:eastAsia="Arial Narrow" w:hAnsi="Arial Narrow" w:cs="Arial Narrow"/>
                <w:color w:val="000000"/>
              </w:rPr>
              <w:t xml:space="preserve"> (GRC Vice Chair)</w:t>
            </w:r>
          </w:p>
        </w:tc>
        <w:tc>
          <w:tcPr>
            <w:tcW w:w="1440" w:type="dxa"/>
          </w:tcPr>
          <w:p w14:paraId="5CC06E22" w14:textId="12A10BF0" w:rsidR="00A3358F" w:rsidRDefault="009E3979" w:rsidP="00A3358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X (</w:t>
            </w:r>
            <w:r w:rsidR="00AA7DEC">
              <w:rPr>
                <w:rFonts w:ascii="Arial Narrow" w:eastAsia="Arial Narrow" w:hAnsi="Arial Narrow" w:cs="Arial Narrow"/>
                <w:color w:val="000000"/>
              </w:rPr>
              <w:t>9:04am)</w:t>
            </w:r>
          </w:p>
        </w:tc>
      </w:tr>
      <w:tr w:rsidR="00A3358F" w14:paraId="1B4C3F1A" w14:textId="77777777" w:rsidTr="003F2CD3">
        <w:trPr>
          <w:trHeight w:val="300"/>
          <w:jc w:val="center"/>
        </w:trPr>
        <w:tc>
          <w:tcPr>
            <w:tcW w:w="1220" w:type="dxa"/>
          </w:tcPr>
          <w:p w14:paraId="30629DBE" w14:textId="61B44362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Emily</w:t>
            </w:r>
          </w:p>
        </w:tc>
        <w:tc>
          <w:tcPr>
            <w:tcW w:w="2015" w:type="dxa"/>
          </w:tcPr>
          <w:p w14:paraId="524A5604" w14:textId="461CEA45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Marlow-Beck</w:t>
            </w:r>
          </w:p>
        </w:tc>
        <w:tc>
          <w:tcPr>
            <w:tcW w:w="4590" w:type="dxa"/>
          </w:tcPr>
          <w:p w14:paraId="08D2C90C" w14:textId="33C6599F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Marlow Auto Group</w:t>
            </w:r>
          </w:p>
        </w:tc>
        <w:tc>
          <w:tcPr>
            <w:tcW w:w="1440" w:type="dxa"/>
          </w:tcPr>
          <w:p w14:paraId="197792ED" w14:textId="035DBD41" w:rsidR="00A3358F" w:rsidRDefault="00AA7DEC" w:rsidP="00A3358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</w:t>
            </w:r>
          </w:p>
        </w:tc>
      </w:tr>
      <w:tr w:rsidR="00A3358F" w14:paraId="32E0DCFA" w14:textId="77777777" w:rsidTr="003F2CD3">
        <w:trPr>
          <w:trHeight w:val="323"/>
          <w:jc w:val="center"/>
        </w:trPr>
        <w:tc>
          <w:tcPr>
            <w:tcW w:w="1220" w:type="dxa"/>
          </w:tcPr>
          <w:p w14:paraId="2344DA40" w14:textId="34B3F851" w:rsidR="00A3358F" w:rsidRDefault="00A43FDD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Lisa</w:t>
            </w:r>
          </w:p>
        </w:tc>
        <w:tc>
          <w:tcPr>
            <w:tcW w:w="2015" w:type="dxa"/>
          </w:tcPr>
          <w:p w14:paraId="23758049" w14:textId="57AE5E39" w:rsidR="00A3358F" w:rsidRDefault="00A43FDD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Botkin</w:t>
            </w:r>
          </w:p>
        </w:tc>
        <w:tc>
          <w:tcPr>
            <w:tcW w:w="4590" w:type="dxa"/>
          </w:tcPr>
          <w:p w14:paraId="6DC74719" w14:textId="0552E4C0" w:rsidR="00A3358F" w:rsidRDefault="00A43FDD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Shenandoah Regional Airport</w:t>
            </w:r>
          </w:p>
        </w:tc>
        <w:tc>
          <w:tcPr>
            <w:tcW w:w="1440" w:type="dxa"/>
          </w:tcPr>
          <w:p w14:paraId="10FF72B9" w14:textId="21BE25F0" w:rsidR="00A3358F" w:rsidRDefault="00AA7DEC" w:rsidP="00A3358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</w:t>
            </w:r>
          </w:p>
        </w:tc>
      </w:tr>
      <w:tr w:rsidR="00A3358F" w14:paraId="7C644F69" w14:textId="77777777" w:rsidTr="003F2CD3">
        <w:trPr>
          <w:trHeight w:val="323"/>
          <w:jc w:val="center"/>
        </w:trPr>
        <w:tc>
          <w:tcPr>
            <w:tcW w:w="1220" w:type="dxa"/>
          </w:tcPr>
          <w:p w14:paraId="5F16D414" w14:textId="4A5A5656" w:rsidR="00A3358F" w:rsidRDefault="00727FF9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Bobby</w:t>
            </w:r>
          </w:p>
        </w:tc>
        <w:tc>
          <w:tcPr>
            <w:tcW w:w="2015" w:type="dxa"/>
          </w:tcPr>
          <w:p w14:paraId="09D2F888" w14:textId="226EBA6C" w:rsidR="00A3358F" w:rsidRDefault="00727FF9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Hobbs</w:t>
            </w:r>
          </w:p>
        </w:tc>
        <w:tc>
          <w:tcPr>
            <w:tcW w:w="4590" w:type="dxa"/>
          </w:tcPr>
          <w:p w14:paraId="7D953725" w14:textId="345570A1" w:rsidR="00A3358F" w:rsidRDefault="00727FF9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CornerStone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Bank</w:t>
            </w:r>
          </w:p>
        </w:tc>
        <w:tc>
          <w:tcPr>
            <w:tcW w:w="1440" w:type="dxa"/>
          </w:tcPr>
          <w:p w14:paraId="60717A0E" w14:textId="4CCEAB13" w:rsidR="00A3358F" w:rsidRDefault="00727FF9" w:rsidP="00A3358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</w:t>
            </w:r>
          </w:p>
        </w:tc>
      </w:tr>
      <w:tr w:rsidR="00727FF9" w14:paraId="07E2D501" w14:textId="77777777" w:rsidTr="003F2CD3">
        <w:trPr>
          <w:trHeight w:val="323"/>
          <w:jc w:val="center"/>
        </w:trPr>
        <w:tc>
          <w:tcPr>
            <w:tcW w:w="1220" w:type="dxa"/>
          </w:tcPr>
          <w:p w14:paraId="31B95D2A" w14:textId="5B46CF62" w:rsidR="00727FF9" w:rsidRDefault="00A14A1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Mitch</w:t>
            </w:r>
          </w:p>
        </w:tc>
        <w:tc>
          <w:tcPr>
            <w:tcW w:w="2015" w:type="dxa"/>
          </w:tcPr>
          <w:p w14:paraId="2F37E64E" w14:textId="341F1947" w:rsidR="00727FF9" w:rsidRDefault="00A14A1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Moore</w:t>
            </w:r>
          </w:p>
        </w:tc>
        <w:tc>
          <w:tcPr>
            <w:tcW w:w="4590" w:type="dxa"/>
          </w:tcPr>
          <w:p w14:paraId="0E8B1435" w14:textId="7C4C2053" w:rsidR="00727FF9" w:rsidRDefault="00A14A1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Shenandoah University</w:t>
            </w:r>
          </w:p>
        </w:tc>
        <w:tc>
          <w:tcPr>
            <w:tcW w:w="1440" w:type="dxa"/>
          </w:tcPr>
          <w:p w14:paraId="0892EEE1" w14:textId="30D42D1C" w:rsidR="00727FF9" w:rsidRDefault="00AA7DEC" w:rsidP="00A3358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</w:t>
            </w:r>
          </w:p>
        </w:tc>
      </w:tr>
      <w:tr w:rsidR="00A14A1F" w14:paraId="106F87A4" w14:textId="77777777" w:rsidTr="003F2CD3">
        <w:trPr>
          <w:trHeight w:val="323"/>
          <w:jc w:val="center"/>
        </w:trPr>
        <w:tc>
          <w:tcPr>
            <w:tcW w:w="1220" w:type="dxa"/>
          </w:tcPr>
          <w:p w14:paraId="09CC5A88" w14:textId="3CD6C44A" w:rsidR="00A14A1F" w:rsidRDefault="00A14A1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Doug</w:t>
            </w:r>
          </w:p>
        </w:tc>
        <w:tc>
          <w:tcPr>
            <w:tcW w:w="2015" w:type="dxa"/>
          </w:tcPr>
          <w:p w14:paraId="7FB9B8CB" w14:textId="22146FB3" w:rsidR="00A14A1F" w:rsidRDefault="00A14A1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Moyer</w:t>
            </w:r>
          </w:p>
        </w:tc>
        <w:tc>
          <w:tcPr>
            <w:tcW w:w="4590" w:type="dxa"/>
          </w:tcPr>
          <w:p w14:paraId="12F33617" w14:textId="6B6B0465" w:rsidR="00A14A1F" w:rsidRDefault="00210C39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Sentera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RMH</w:t>
            </w:r>
          </w:p>
        </w:tc>
        <w:tc>
          <w:tcPr>
            <w:tcW w:w="1440" w:type="dxa"/>
          </w:tcPr>
          <w:p w14:paraId="176ECB07" w14:textId="17E86995" w:rsidR="00A14A1F" w:rsidRDefault="00210C39" w:rsidP="00A3358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absent</w:t>
            </w:r>
          </w:p>
        </w:tc>
      </w:tr>
      <w:tr w:rsidR="00A3358F" w14:paraId="2E579396" w14:textId="77777777" w:rsidTr="003F2CD3">
        <w:trPr>
          <w:trHeight w:val="323"/>
          <w:jc w:val="center"/>
        </w:trPr>
        <w:tc>
          <w:tcPr>
            <w:tcW w:w="1220" w:type="dxa"/>
          </w:tcPr>
          <w:p w14:paraId="24FDD9C7" w14:textId="245B089A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Cary</w:t>
            </w:r>
          </w:p>
        </w:tc>
        <w:tc>
          <w:tcPr>
            <w:tcW w:w="2015" w:type="dxa"/>
          </w:tcPr>
          <w:p w14:paraId="39985E84" w14:textId="75B6B0C0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Nelson</w:t>
            </w:r>
          </w:p>
        </w:tc>
        <w:tc>
          <w:tcPr>
            <w:tcW w:w="4590" w:type="dxa"/>
          </w:tcPr>
          <w:p w14:paraId="256EC2C6" w14:textId="13CDABAD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H.N. Funkhouser</w:t>
            </w:r>
          </w:p>
        </w:tc>
        <w:tc>
          <w:tcPr>
            <w:tcW w:w="1440" w:type="dxa"/>
          </w:tcPr>
          <w:p w14:paraId="2532F116" w14:textId="65D5FF5F" w:rsidR="00A3358F" w:rsidRDefault="00A14A1F" w:rsidP="00A3358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</w:t>
            </w:r>
          </w:p>
        </w:tc>
      </w:tr>
      <w:tr w:rsidR="00A3358F" w14:paraId="357B5625" w14:textId="77777777" w:rsidTr="003F2CD3">
        <w:trPr>
          <w:trHeight w:val="323"/>
          <w:jc w:val="center"/>
        </w:trPr>
        <w:tc>
          <w:tcPr>
            <w:tcW w:w="1220" w:type="dxa"/>
          </w:tcPr>
          <w:p w14:paraId="26A30CE1" w14:textId="7A5C626B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Anthony</w:t>
            </w:r>
          </w:p>
        </w:tc>
        <w:tc>
          <w:tcPr>
            <w:tcW w:w="2015" w:type="dxa"/>
          </w:tcPr>
          <w:p w14:paraId="5831E436" w14:textId="3B4D8831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Tongen</w:t>
            </w:r>
          </w:p>
        </w:tc>
        <w:tc>
          <w:tcPr>
            <w:tcW w:w="4590" w:type="dxa"/>
          </w:tcPr>
          <w:p w14:paraId="0D0CC89B" w14:textId="0A6FDFF7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James Madison University</w:t>
            </w:r>
          </w:p>
        </w:tc>
        <w:tc>
          <w:tcPr>
            <w:tcW w:w="1440" w:type="dxa"/>
          </w:tcPr>
          <w:p w14:paraId="3E78A5BF" w14:textId="0666DACF" w:rsidR="00A3358F" w:rsidRDefault="00AA7DEC" w:rsidP="00A3358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</w:t>
            </w:r>
          </w:p>
        </w:tc>
      </w:tr>
      <w:tr w:rsidR="00A3358F" w14:paraId="41E28F95" w14:textId="77777777" w:rsidTr="003F2CD3">
        <w:trPr>
          <w:trHeight w:val="323"/>
          <w:jc w:val="center"/>
        </w:trPr>
        <w:tc>
          <w:tcPr>
            <w:tcW w:w="1220" w:type="dxa"/>
          </w:tcPr>
          <w:p w14:paraId="5662DCAC" w14:textId="2011B0DF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Bobby</w:t>
            </w:r>
          </w:p>
        </w:tc>
        <w:tc>
          <w:tcPr>
            <w:tcW w:w="2015" w:type="dxa"/>
          </w:tcPr>
          <w:p w14:paraId="29B885CE" w14:textId="49BF1DF7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Hobbs</w:t>
            </w:r>
          </w:p>
        </w:tc>
        <w:tc>
          <w:tcPr>
            <w:tcW w:w="4590" w:type="dxa"/>
          </w:tcPr>
          <w:p w14:paraId="26F20914" w14:textId="751C4D9D" w:rsidR="00A3358F" w:rsidRDefault="00A3358F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CornerStone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Bank</w:t>
            </w:r>
          </w:p>
        </w:tc>
        <w:tc>
          <w:tcPr>
            <w:tcW w:w="1440" w:type="dxa"/>
          </w:tcPr>
          <w:p w14:paraId="2E53048E" w14:textId="141154C1" w:rsidR="00A3358F" w:rsidRDefault="00AA7DEC" w:rsidP="00A3358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</w:t>
            </w:r>
          </w:p>
        </w:tc>
      </w:tr>
      <w:tr w:rsidR="00AA7DEC" w14:paraId="3E790C9B" w14:textId="77777777" w:rsidTr="003F2CD3">
        <w:trPr>
          <w:trHeight w:val="323"/>
          <w:jc w:val="center"/>
        </w:trPr>
        <w:tc>
          <w:tcPr>
            <w:tcW w:w="1220" w:type="dxa"/>
          </w:tcPr>
          <w:p w14:paraId="726D46BA" w14:textId="41AE2194" w:rsidR="00AA7DEC" w:rsidRDefault="00AA7DEC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Hobey</w:t>
            </w:r>
          </w:p>
        </w:tc>
        <w:tc>
          <w:tcPr>
            <w:tcW w:w="2015" w:type="dxa"/>
          </w:tcPr>
          <w:p w14:paraId="653F5484" w14:textId="7B893BC7" w:rsidR="00AA7DEC" w:rsidRDefault="00AA7DEC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Bauhan</w:t>
            </w:r>
            <w:proofErr w:type="spellEnd"/>
          </w:p>
        </w:tc>
        <w:tc>
          <w:tcPr>
            <w:tcW w:w="4590" w:type="dxa"/>
          </w:tcPr>
          <w:p w14:paraId="499A2B09" w14:textId="5938E06F" w:rsidR="00AA7DEC" w:rsidRDefault="00AA7DEC" w:rsidP="00A3358F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VA Poultry Federation</w:t>
            </w:r>
          </w:p>
        </w:tc>
        <w:tc>
          <w:tcPr>
            <w:tcW w:w="1440" w:type="dxa"/>
          </w:tcPr>
          <w:p w14:paraId="3A71E55E" w14:textId="77ED2BC1" w:rsidR="00AA7DEC" w:rsidRDefault="00AA7DEC" w:rsidP="00A3358F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V</w:t>
            </w:r>
          </w:p>
        </w:tc>
      </w:tr>
    </w:tbl>
    <w:p w14:paraId="4B1156C2" w14:textId="07CDF901" w:rsidR="00E65185" w:rsidRDefault="000B13E5" w:rsidP="00E6518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Virtual Attendance</w:t>
      </w:r>
      <w:r w:rsidR="00C60500">
        <w:rPr>
          <w:rFonts w:ascii="Arial Narrow" w:eastAsia="Arial Narrow" w:hAnsi="Arial Narrow" w:cs="Arial Narrow"/>
        </w:rPr>
        <w:t>: Alison</w:t>
      </w:r>
      <w:r w:rsidR="00817473">
        <w:rPr>
          <w:rFonts w:ascii="Arial Narrow" w:eastAsia="Arial Narrow" w:hAnsi="Arial Narrow" w:cs="Arial Narrow"/>
        </w:rPr>
        <w:t xml:space="preserve"> Varner-Denbigh (Region 8 Executive Director)</w:t>
      </w:r>
      <w:r w:rsidR="00817473">
        <w:rPr>
          <w:rFonts w:ascii="Arial Narrow" w:eastAsia="Arial Narrow" w:hAnsi="Arial Narrow" w:cs="Arial Narrow"/>
        </w:rPr>
        <w:t xml:space="preserve">, Marguerite </w:t>
      </w:r>
      <w:proofErr w:type="spellStart"/>
      <w:r w:rsidR="00817473">
        <w:rPr>
          <w:rFonts w:ascii="Arial Narrow" w:eastAsia="Arial Narrow" w:hAnsi="Arial Narrow" w:cs="Arial Narrow"/>
        </w:rPr>
        <w:t>Landenburger</w:t>
      </w:r>
      <w:proofErr w:type="spellEnd"/>
      <w:r w:rsidR="008C036E">
        <w:rPr>
          <w:rFonts w:ascii="Arial Narrow" w:eastAsia="Arial Narrow" w:hAnsi="Arial Narrow" w:cs="Arial Narrow"/>
        </w:rPr>
        <w:t xml:space="preserve"> (SU), and Kelly Nemzek (SU)</w:t>
      </w:r>
    </w:p>
    <w:p w14:paraId="733A3960" w14:textId="77777777" w:rsidR="00E65185" w:rsidRDefault="00E65185" w:rsidP="00E65185">
      <w:pPr>
        <w:rPr>
          <w:rFonts w:ascii="Arial Narrow" w:eastAsia="Arial Narrow" w:hAnsi="Arial Narrow" w:cs="Arial Narrow"/>
        </w:rPr>
      </w:pPr>
    </w:p>
    <w:p w14:paraId="1BB7FD1B" w14:textId="77777777" w:rsidR="00E65185" w:rsidRDefault="00E65185" w:rsidP="00E65185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Call to Order</w:t>
      </w:r>
    </w:p>
    <w:p w14:paraId="7C75B791" w14:textId="166830AD" w:rsidR="00E65185" w:rsidRDefault="00E65185" w:rsidP="00E65185">
      <w:pPr>
        <w:ind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The </w:t>
      </w:r>
      <w:r w:rsidR="008C036E">
        <w:rPr>
          <w:rFonts w:ascii="Arial Narrow" w:eastAsia="Arial Narrow" w:hAnsi="Arial Narrow" w:cs="Arial Narrow"/>
        </w:rPr>
        <w:t>October 20</w:t>
      </w:r>
      <w:r w:rsidR="006A7C57">
        <w:rPr>
          <w:rFonts w:ascii="Arial Narrow" w:eastAsia="Arial Narrow" w:hAnsi="Arial Narrow" w:cs="Arial Narrow"/>
        </w:rPr>
        <w:t xml:space="preserve">, </w:t>
      </w:r>
      <w:r w:rsidR="004340F2">
        <w:rPr>
          <w:rFonts w:ascii="Arial Narrow" w:eastAsia="Arial Narrow" w:hAnsi="Arial Narrow" w:cs="Arial Narrow"/>
        </w:rPr>
        <w:t>2025</w:t>
      </w:r>
      <w:r>
        <w:rPr>
          <w:rFonts w:ascii="Arial Narrow" w:eastAsia="Arial Narrow" w:hAnsi="Arial Narrow" w:cs="Arial Narrow"/>
        </w:rPr>
        <w:t xml:space="preserve"> Grant Review Committee meeting for GO Virginia Region 8 was called to order by Chair </w:t>
      </w:r>
      <w:r w:rsidR="004340F2">
        <w:rPr>
          <w:rFonts w:ascii="Arial Narrow" w:eastAsia="Arial Narrow" w:hAnsi="Arial Narrow" w:cs="Arial Narrow"/>
        </w:rPr>
        <w:t>Ashley Driver</w:t>
      </w:r>
      <w:r>
        <w:rPr>
          <w:rFonts w:ascii="Arial Narrow" w:eastAsia="Arial Narrow" w:hAnsi="Arial Narrow" w:cs="Arial Narrow"/>
        </w:rPr>
        <w:t xml:space="preserve"> at </w:t>
      </w:r>
      <w:r w:rsidR="008C036E">
        <w:rPr>
          <w:rFonts w:ascii="Arial Narrow" w:eastAsia="Arial Narrow" w:hAnsi="Arial Narrow" w:cs="Arial Narrow"/>
        </w:rPr>
        <w:t>9:01</w:t>
      </w:r>
      <w:r w:rsidR="006A7C57">
        <w:rPr>
          <w:rFonts w:ascii="Arial Narrow" w:eastAsia="Arial Narrow" w:hAnsi="Arial Narrow" w:cs="Arial Narrow"/>
        </w:rPr>
        <w:t>am.</w:t>
      </w:r>
    </w:p>
    <w:p w14:paraId="4B102FCF" w14:textId="77777777" w:rsidR="00E65185" w:rsidRDefault="00E65185" w:rsidP="00E65185">
      <w:pPr>
        <w:ind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</w:p>
    <w:p w14:paraId="4706F509" w14:textId="77777777" w:rsidR="00E65185" w:rsidRDefault="00E65185" w:rsidP="00E65185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Roll Call/Quorum Confirmation</w:t>
      </w:r>
    </w:p>
    <w:p w14:paraId="70F33621" w14:textId="056890BA" w:rsidR="00E65185" w:rsidRDefault="00E65185" w:rsidP="00E6518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  <w:r w:rsidR="00424B78">
        <w:rPr>
          <w:rFonts w:ascii="Arial Narrow" w:eastAsia="Arial Narrow" w:hAnsi="Arial Narrow" w:cs="Arial Narrow"/>
          <w:bCs/>
        </w:rPr>
        <w:t>After brief introduction</w:t>
      </w:r>
      <w:r w:rsidR="008B4ABE">
        <w:rPr>
          <w:rFonts w:ascii="Arial Narrow" w:eastAsia="Arial Narrow" w:hAnsi="Arial Narrow" w:cs="Arial Narrow"/>
          <w:bCs/>
        </w:rPr>
        <w:t>s</w:t>
      </w:r>
      <w:r w:rsidR="00424B78">
        <w:rPr>
          <w:rFonts w:ascii="Arial Narrow" w:eastAsia="Arial Narrow" w:hAnsi="Arial Narrow" w:cs="Arial Narrow"/>
          <w:bCs/>
        </w:rPr>
        <w:t xml:space="preserve">, </w:t>
      </w:r>
      <w:r w:rsidR="004340F2">
        <w:rPr>
          <w:rFonts w:ascii="Arial Narrow" w:eastAsia="Arial Narrow" w:hAnsi="Arial Narrow" w:cs="Arial Narrow"/>
        </w:rPr>
        <w:t>Alison Varner-Denbigh</w:t>
      </w:r>
      <w:r>
        <w:rPr>
          <w:rFonts w:ascii="Arial Narrow" w:eastAsia="Arial Narrow" w:hAnsi="Arial Narrow" w:cs="Arial Narrow"/>
        </w:rPr>
        <w:t xml:space="preserve"> </w:t>
      </w:r>
      <w:r w:rsidR="00D709A7">
        <w:rPr>
          <w:rFonts w:ascii="Arial Narrow" w:eastAsia="Arial Narrow" w:hAnsi="Arial Narrow" w:cs="Arial Narrow"/>
        </w:rPr>
        <w:t>took roll</w:t>
      </w:r>
      <w:r>
        <w:rPr>
          <w:rFonts w:ascii="Arial Narrow" w:eastAsia="Arial Narrow" w:hAnsi="Arial Narrow" w:cs="Arial Narrow"/>
        </w:rPr>
        <w:t xml:space="preserve"> </w:t>
      </w:r>
      <w:r w:rsidR="00B77897">
        <w:rPr>
          <w:rFonts w:ascii="Arial Narrow" w:eastAsia="Arial Narrow" w:hAnsi="Arial Narrow" w:cs="Arial Narrow"/>
        </w:rPr>
        <w:t>call,</w:t>
      </w:r>
      <w:r>
        <w:rPr>
          <w:rFonts w:ascii="Arial Narrow" w:eastAsia="Arial Narrow" w:hAnsi="Arial Narrow" w:cs="Arial Narrow"/>
        </w:rPr>
        <w:t xml:space="preserve"> and</w:t>
      </w:r>
      <w:r w:rsidR="00A152D9">
        <w:rPr>
          <w:rFonts w:ascii="Arial Narrow" w:eastAsia="Arial Narrow" w:hAnsi="Arial Narrow" w:cs="Arial Narrow"/>
        </w:rPr>
        <w:t xml:space="preserve"> </w:t>
      </w:r>
      <w:r w:rsidR="0080601C">
        <w:rPr>
          <w:rFonts w:ascii="Arial Narrow" w:eastAsia="Arial Narrow" w:hAnsi="Arial Narrow" w:cs="Arial Narrow"/>
        </w:rPr>
        <w:t xml:space="preserve">a </w:t>
      </w:r>
      <w:r w:rsidR="00A152D9">
        <w:rPr>
          <w:rFonts w:ascii="Arial Narrow" w:eastAsia="Arial Narrow" w:hAnsi="Arial Narrow" w:cs="Arial Narrow"/>
        </w:rPr>
        <w:t>quorum was confirmed.</w:t>
      </w:r>
      <w:r w:rsidR="00722BA8">
        <w:rPr>
          <w:rFonts w:ascii="Arial Narrow" w:eastAsia="Arial Narrow" w:hAnsi="Arial Narrow" w:cs="Arial Narrow"/>
        </w:rPr>
        <w:t xml:space="preserve">  </w:t>
      </w:r>
      <w:r w:rsidR="00630A31">
        <w:rPr>
          <w:rFonts w:ascii="Arial Narrow" w:eastAsia="Arial Narrow" w:hAnsi="Arial Narrow" w:cs="Arial Narrow"/>
        </w:rPr>
        <w:t>She</w:t>
      </w:r>
      <w:r w:rsidR="00722BA8">
        <w:rPr>
          <w:rFonts w:ascii="Arial Narrow" w:eastAsia="Arial Narrow" w:hAnsi="Arial Narrow" w:cs="Arial Narrow"/>
        </w:rPr>
        <w:t xml:space="preserve"> welcomed our new committee member</w:t>
      </w:r>
      <w:r w:rsidR="006B2157">
        <w:rPr>
          <w:rFonts w:ascii="Arial Narrow" w:eastAsia="Arial Narrow" w:hAnsi="Arial Narrow" w:cs="Arial Narrow"/>
        </w:rPr>
        <w:t xml:space="preserve"> </w:t>
      </w:r>
      <w:r w:rsidR="00630A31">
        <w:rPr>
          <w:rFonts w:ascii="Arial Narrow" w:eastAsia="Arial Narrow" w:hAnsi="Arial Narrow" w:cs="Arial Narrow"/>
        </w:rPr>
        <w:t xml:space="preserve">Hobey </w:t>
      </w:r>
      <w:proofErr w:type="spellStart"/>
      <w:r w:rsidR="00630A31">
        <w:rPr>
          <w:rFonts w:ascii="Arial Narrow" w:eastAsia="Arial Narrow" w:hAnsi="Arial Narrow" w:cs="Arial Narrow"/>
        </w:rPr>
        <w:t>Bauhan</w:t>
      </w:r>
      <w:proofErr w:type="spellEnd"/>
      <w:r w:rsidR="00630A31">
        <w:rPr>
          <w:rFonts w:ascii="Arial Narrow" w:eastAsia="Arial Narrow" w:hAnsi="Arial Narrow" w:cs="Arial Narrow"/>
        </w:rPr>
        <w:t xml:space="preserve"> </w:t>
      </w:r>
      <w:r w:rsidR="00593197">
        <w:rPr>
          <w:rFonts w:ascii="Arial Narrow" w:eastAsia="Arial Narrow" w:hAnsi="Arial Narrow" w:cs="Arial Narrow"/>
        </w:rPr>
        <w:t>to the group.</w:t>
      </w:r>
    </w:p>
    <w:p w14:paraId="4D721DAF" w14:textId="77777777" w:rsidR="00D5458A" w:rsidRDefault="00D5458A" w:rsidP="00E65185">
      <w:pPr>
        <w:rPr>
          <w:rFonts w:ascii="Arial Narrow" w:eastAsia="Arial Narrow" w:hAnsi="Arial Narrow" w:cs="Arial Narrow"/>
        </w:rPr>
      </w:pPr>
    </w:p>
    <w:p w14:paraId="5C775414" w14:textId="33615669" w:rsidR="00AE262F" w:rsidRDefault="00AE262F" w:rsidP="00E65185">
      <w:pPr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Approval of </w:t>
      </w:r>
      <w:r w:rsidR="00A3205C">
        <w:rPr>
          <w:rFonts w:ascii="Arial Narrow" w:eastAsia="Arial Narrow" w:hAnsi="Arial Narrow" w:cs="Arial Narrow"/>
          <w:b/>
          <w:bCs/>
        </w:rPr>
        <w:t>July 10</w:t>
      </w:r>
      <w:r>
        <w:rPr>
          <w:rFonts w:ascii="Arial Narrow" w:eastAsia="Arial Narrow" w:hAnsi="Arial Narrow" w:cs="Arial Narrow"/>
          <w:b/>
          <w:bCs/>
        </w:rPr>
        <w:t>, 202</w:t>
      </w:r>
      <w:r w:rsidR="00DF61AB">
        <w:rPr>
          <w:rFonts w:ascii="Arial Narrow" w:eastAsia="Arial Narrow" w:hAnsi="Arial Narrow" w:cs="Arial Narrow"/>
          <w:b/>
          <w:bCs/>
        </w:rPr>
        <w:t>5</w:t>
      </w:r>
      <w:r>
        <w:rPr>
          <w:rFonts w:ascii="Arial Narrow" w:eastAsia="Arial Narrow" w:hAnsi="Arial Narrow" w:cs="Arial Narrow"/>
          <w:b/>
          <w:bCs/>
        </w:rPr>
        <w:t xml:space="preserve"> Grant Review Committee Minutes</w:t>
      </w:r>
    </w:p>
    <w:p w14:paraId="7AB80828" w14:textId="655B2996" w:rsidR="00AE262F" w:rsidRPr="00AE262F" w:rsidRDefault="00AE262F" w:rsidP="00E6518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ab/>
      </w:r>
      <w:r>
        <w:rPr>
          <w:rFonts w:ascii="Arial Narrow" w:eastAsia="Arial Narrow" w:hAnsi="Arial Narrow" w:cs="Arial Narrow"/>
        </w:rPr>
        <w:t>On the motion by</w:t>
      </w:r>
      <w:r w:rsidR="007B4D3E">
        <w:rPr>
          <w:rFonts w:ascii="Arial Narrow" w:eastAsia="Arial Narrow" w:hAnsi="Arial Narrow" w:cs="Arial Narrow"/>
        </w:rPr>
        <w:t xml:space="preserve"> Anthony Tongen and second by </w:t>
      </w:r>
      <w:r w:rsidR="00A3205C">
        <w:rPr>
          <w:rFonts w:ascii="Arial Narrow" w:eastAsia="Arial Narrow" w:hAnsi="Arial Narrow" w:cs="Arial Narrow"/>
        </w:rPr>
        <w:t>Cary Nelson</w:t>
      </w:r>
      <w:r w:rsidR="002B0237">
        <w:rPr>
          <w:rFonts w:ascii="Arial Narrow" w:eastAsia="Arial Narrow" w:hAnsi="Arial Narrow" w:cs="Arial Narrow"/>
        </w:rPr>
        <w:t>, the minutes were approved by unanimous vote.</w:t>
      </w:r>
    </w:p>
    <w:p w14:paraId="74F11164" w14:textId="1F338AA1" w:rsidR="00854F43" w:rsidRDefault="00516B91" w:rsidP="00E6518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ab/>
      </w:r>
      <w:r w:rsidR="00BA5FE0">
        <w:rPr>
          <w:rFonts w:ascii="Arial Narrow" w:eastAsia="Arial Narrow" w:hAnsi="Arial Narrow" w:cs="Arial Narrow"/>
        </w:rPr>
        <w:t xml:space="preserve"> </w:t>
      </w:r>
    </w:p>
    <w:p w14:paraId="0C701789" w14:textId="6EB478A3" w:rsidR="008B4ABE" w:rsidRDefault="00D5458A" w:rsidP="004340F2">
      <w:pPr>
        <w:rPr>
          <w:rFonts w:ascii="Arial Narrow" w:eastAsia="Arial Narrow" w:hAnsi="Arial Narrow" w:cs="Arial Narrow"/>
        </w:rPr>
      </w:pPr>
      <w:r w:rsidRPr="00D5458A">
        <w:rPr>
          <w:rFonts w:ascii="Arial Narrow" w:eastAsia="Arial Narrow" w:hAnsi="Arial Narrow" w:cs="Arial Narrow"/>
          <w:b/>
          <w:bCs/>
        </w:rPr>
        <w:t>Grant Review Committee Action</w:t>
      </w:r>
      <w:r w:rsidR="008B4ABE">
        <w:rPr>
          <w:rFonts w:ascii="Arial Narrow" w:eastAsia="Arial Narrow" w:hAnsi="Arial Narrow" w:cs="Arial Narrow"/>
        </w:rPr>
        <w:t xml:space="preserve"> </w:t>
      </w:r>
    </w:p>
    <w:p w14:paraId="7FA536CD" w14:textId="77777777" w:rsidR="00D935AB" w:rsidRDefault="00D935AB" w:rsidP="00E65185">
      <w:pPr>
        <w:rPr>
          <w:rFonts w:ascii="Arial Narrow" w:eastAsia="Arial Narrow" w:hAnsi="Arial Narrow" w:cs="Arial Narrow"/>
        </w:rPr>
      </w:pPr>
    </w:p>
    <w:p w14:paraId="73FF1061" w14:textId="0898973E" w:rsidR="00D935AB" w:rsidRDefault="00E3023D" w:rsidP="006A41A7">
      <w:pPr>
        <w:pStyle w:val="ListParagraph"/>
        <w:numPr>
          <w:ilvl w:val="0"/>
          <w:numId w:val="3"/>
        </w:numPr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  <w:i/>
          <w:iCs/>
        </w:rPr>
        <w:t>Shenandoah University Commercial Kitchen Planning Grant</w:t>
      </w:r>
    </w:p>
    <w:p w14:paraId="294E4E33" w14:textId="3B1228FD" w:rsidR="00994858" w:rsidRDefault="00D31557" w:rsidP="007064F9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Marguerite</w:t>
      </w:r>
      <w:r w:rsidR="002702BF">
        <w:rPr>
          <w:rFonts w:ascii="Arial Narrow" w:eastAsia="Arial Narrow" w:hAnsi="Arial Narrow" w:cs="Arial Narrow"/>
        </w:rPr>
        <w:t xml:space="preserve"> </w:t>
      </w:r>
      <w:proofErr w:type="spellStart"/>
      <w:r w:rsidR="002702BF">
        <w:rPr>
          <w:rFonts w:ascii="Arial Narrow" w:eastAsia="Arial Narrow" w:hAnsi="Arial Narrow" w:cs="Arial Narrow"/>
        </w:rPr>
        <w:t>Landerburger</w:t>
      </w:r>
      <w:proofErr w:type="spellEnd"/>
      <w:r w:rsidR="002702BF">
        <w:rPr>
          <w:rFonts w:ascii="Arial Narrow" w:eastAsia="Arial Narrow" w:hAnsi="Arial Narrow" w:cs="Arial Narrow"/>
        </w:rPr>
        <w:t xml:space="preserve"> p</w:t>
      </w:r>
      <w:r w:rsidR="007C2ABB">
        <w:rPr>
          <w:rFonts w:ascii="Arial Narrow" w:eastAsia="Arial Narrow" w:hAnsi="Arial Narrow" w:cs="Arial Narrow"/>
        </w:rPr>
        <w:t>resented</w:t>
      </w:r>
      <w:r w:rsidR="009D0271">
        <w:rPr>
          <w:rFonts w:ascii="Arial Narrow" w:eastAsia="Arial Narrow" w:hAnsi="Arial Narrow" w:cs="Arial Narrow"/>
        </w:rPr>
        <w:t xml:space="preserve"> on the project by explaining </w:t>
      </w:r>
      <w:r w:rsidR="004440C9">
        <w:rPr>
          <w:rFonts w:ascii="Arial Narrow" w:eastAsia="Arial Narrow" w:hAnsi="Arial Narrow" w:cs="Arial Narrow"/>
        </w:rPr>
        <w:t xml:space="preserve">the </w:t>
      </w:r>
      <w:r w:rsidR="00507B90">
        <w:rPr>
          <w:rFonts w:ascii="Arial Narrow" w:eastAsia="Arial Narrow" w:hAnsi="Arial Narrow" w:cs="Arial Narrow"/>
        </w:rPr>
        <w:t>culinary hub will provide critical space, programming, and resource support for value-added food entrepreneurs and local agricultural producers, including a USDA-inspected shared-use commercial kitchen facility.</w:t>
      </w:r>
      <w:r w:rsidR="001E102F">
        <w:rPr>
          <w:rFonts w:ascii="Arial Narrow" w:eastAsia="Arial Narrow" w:hAnsi="Arial Narrow" w:cs="Arial Narrow"/>
        </w:rPr>
        <w:t xml:space="preserve">  </w:t>
      </w:r>
      <w:r w:rsidR="00B0372C">
        <w:rPr>
          <w:rFonts w:ascii="Arial Narrow" w:eastAsia="Arial Narrow" w:hAnsi="Arial Narrow" w:cs="Arial Narrow"/>
        </w:rPr>
        <w:t xml:space="preserve">The primary goals of </w:t>
      </w:r>
      <w:r w:rsidR="005715F1">
        <w:rPr>
          <w:rFonts w:ascii="Arial Narrow" w:eastAsia="Arial Narrow" w:hAnsi="Arial Narrow" w:cs="Arial Narrow"/>
        </w:rPr>
        <w:t>the 12</w:t>
      </w:r>
      <w:r w:rsidR="004440C9">
        <w:rPr>
          <w:rFonts w:ascii="Arial Narrow" w:eastAsia="Arial Narrow" w:hAnsi="Arial Narrow" w:cs="Arial Narrow"/>
        </w:rPr>
        <w:t>-</w:t>
      </w:r>
      <w:r w:rsidR="005715F1">
        <w:rPr>
          <w:rFonts w:ascii="Arial Narrow" w:eastAsia="Arial Narrow" w:hAnsi="Arial Narrow" w:cs="Arial Narrow"/>
        </w:rPr>
        <w:t>month grant are to (1) hire an expert consultant to lead a comprehensive needs analysis, surveys, and stakeholder interviews</w:t>
      </w:r>
      <w:r w:rsidR="00B0162D">
        <w:rPr>
          <w:rFonts w:ascii="Arial Narrow" w:eastAsia="Arial Narrow" w:hAnsi="Arial Narrow" w:cs="Arial Narrow"/>
        </w:rPr>
        <w:t xml:space="preserve"> to identify the </w:t>
      </w:r>
      <w:r w:rsidR="00B0162D">
        <w:rPr>
          <w:rFonts w:ascii="Arial Narrow" w:eastAsia="Arial Narrow" w:hAnsi="Arial Narrow" w:cs="Arial Narrow"/>
        </w:rPr>
        <w:lastRenderedPageBreak/>
        <w:t>Hub’s focus and mission, specifically for food and beverage manufacturing start-ups, and plan how HIVE</w:t>
      </w:r>
      <w:r w:rsidR="0039379F">
        <w:rPr>
          <w:rFonts w:ascii="Arial Narrow" w:eastAsia="Arial Narrow" w:hAnsi="Arial Narrow" w:cs="Arial Narrow"/>
        </w:rPr>
        <w:t xml:space="preserve"> will provide ideation, go-to-market, and expansion support, (2) evaluate and plan physical space, </w:t>
      </w:r>
      <w:r w:rsidR="00B82EF3">
        <w:rPr>
          <w:rFonts w:ascii="Arial Narrow" w:eastAsia="Arial Narrow" w:hAnsi="Arial Narrow" w:cs="Arial Narrow"/>
        </w:rPr>
        <w:t xml:space="preserve">including equipment needs and layout, and </w:t>
      </w:r>
      <w:r w:rsidR="00842273">
        <w:rPr>
          <w:rFonts w:ascii="Arial Narrow" w:eastAsia="Arial Narrow" w:hAnsi="Arial Narrow" w:cs="Arial Narrow"/>
        </w:rPr>
        <w:t xml:space="preserve">(3) </w:t>
      </w:r>
      <w:r w:rsidR="00B82EF3">
        <w:rPr>
          <w:rFonts w:ascii="Arial Narrow" w:eastAsia="Arial Narrow" w:hAnsi="Arial Narrow" w:cs="Arial Narrow"/>
        </w:rPr>
        <w:t>create a detailed Strategic Plan and HIVE Implementation plan</w:t>
      </w:r>
      <w:r w:rsidR="00842273">
        <w:rPr>
          <w:rFonts w:ascii="Arial Narrow" w:eastAsia="Arial Narrow" w:hAnsi="Arial Narrow" w:cs="Arial Narrow"/>
        </w:rPr>
        <w:t xml:space="preserve"> to affirm feasibility and serve as a robust roadmap for implementation.  </w:t>
      </w:r>
      <w:r w:rsidR="001E102F">
        <w:rPr>
          <w:rFonts w:ascii="Arial Narrow" w:eastAsia="Arial Narrow" w:hAnsi="Arial Narrow" w:cs="Arial Narrow"/>
        </w:rPr>
        <w:t>The total proposed request = $</w:t>
      </w:r>
      <w:r>
        <w:rPr>
          <w:rFonts w:ascii="Arial Narrow" w:eastAsia="Arial Narrow" w:hAnsi="Arial Narrow" w:cs="Arial Narrow"/>
        </w:rPr>
        <w:t>100,000</w:t>
      </w:r>
    </w:p>
    <w:p w14:paraId="58A72BD3" w14:textId="77777777" w:rsidR="00A05B91" w:rsidRPr="007064F9" w:rsidRDefault="00A05B91" w:rsidP="007064F9">
      <w:pPr>
        <w:rPr>
          <w:rFonts w:ascii="Arial Narrow" w:eastAsia="Arial Narrow" w:hAnsi="Arial Narrow" w:cs="Arial Narrow"/>
        </w:rPr>
      </w:pPr>
    </w:p>
    <w:p w14:paraId="04AF0166" w14:textId="730C53DE" w:rsidR="00A006A5" w:rsidRDefault="00A006A5" w:rsidP="00472B2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After the presentation of </w:t>
      </w:r>
      <w:r w:rsidR="00661F50"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</w:rPr>
        <w:t>application</w:t>
      </w:r>
      <w:r w:rsidR="00C609E3">
        <w:rPr>
          <w:rFonts w:ascii="Arial Narrow" w:eastAsia="Arial Narrow" w:hAnsi="Arial Narrow" w:cs="Arial Narrow"/>
        </w:rPr>
        <w:t xml:space="preserve">, </w:t>
      </w:r>
      <w:r w:rsidR="00882A77">
        <w:rPr>
          <w:rFonts w:ascii="Arial Narrow" w:eastAsia="Arial Narrow" w:hAnsi="Arial Narrow" w:cs="Arial Narrow"/>
        </w:rPr>
        <w:t>the committee members asked questions.  Lisa Botkin asked about the pit falls of other projects.  Answer</w:t>
      </w:r>
      <w:r w:rsidR="00C07BC7">
        <w:rPr>
          <w:rFonts w:ascii="Arial Narrow" w:eastAsia="Arial Narrow" w:hAnsi="Arial Narrow" w:cs="Arial Narrow"/>
        </w:rPr>
        <w:t>: Other</w:t>
      </w:r>
      <w:r w:rsidR="00882A77">
        <w:rPr>
          <w:rFonts w:ascii="Arial Narrow" w:eastAsia="Arial Narrow" w:hAnsi="Arial Narrow" w:cs="Arial Narrow"/>
        </w:rPr>
        <w:t xml:space="preserve"> projects lacked entrepreneurial support services.  SU’s project </w:t>
      </w:r>
      <w:r w:rsidR="00FD7A47">
        <w:rPr>
          <w:rFonts w:ascii="Arial Narrow" w:eastAsia="Arial Narrow" w:hAnsi="Arial Narrow" w:cs="Arial Narrow"/>
        </w:rPr>
        <w:t xml:space="preserve">will have support of the HIVE, Shenandoah Creative Community Fund (SCCF), and SBDC-Laural Ridge.  </w:t>
      </w:r>
      <w:r w:rsidR="00DE2C9A">
        <w:rPr>
          <w:rFonts w:ascii="Arial Narrow" w:eastAsia="Arial Narrow" w:hAnsi="Arial Narrow" w:cs="Arial Narrow"/>
        </w:rPr>
        <w:t>Ashley Driver asked about the condition and ownership of the facility.  Answer</w:t>
      </w:r>
      <w:r w:rsidR="00C07BC7">
        <w:rPr>
          <w:rFonts w:ascii="Arial Narrow" w:eastAsia="Arial Narrow" w:hAnsi="Arial Narrow" w:cs="Arial Narrow"/>
        </w:rPr>
        <w:t>: Shenandoah</w:t>
      </w:r>
      <w:r w:rsidR="004D24EA">
        <w:rPr>
          <w:rFonts w:ascii="Arial Narrow" w:eastAsia="Arial Narrow" w:hAnsi="Arial Narrow" w:cs="Arial Narrow"/>
        </w:rPr>
        <w:t xml:space="preserve"> University owns the facilities and the facility/equipment are in fairly good condition but will need some code improvements.  Mary McDermott suggested including the local </w:t>
      </w:r>
      <w:r w:rsidR="00490A58">
        <w:rPr>
          <w:rFonts w:ascii="Arial Narrow" w:eastAsia="Arial Narrow" w:hAnsi="Arial Narrow" w:cs="Arial Narrow"/>
        </w:rPr>
        <w:t>inspector</w:t>
      </w:r>
      <w:r w:rsidR="004D24EA">
        <w:rPr>
          <w:rFonts w:ascii="Arial Narrow" w:eastAsia="Arial Narrow" w:hAnsi="Arial Narrow" w:cs="Arial Narrow"/>
        </w:rPr>
        <w:t xml:space="preserve">/department in the </w:t>
      </w:r>
      <w:r w:rsidR="00490A58">
        <w:rPr>
          <w:rFonts w:ascii="Arial Narrow" w:eastAsia="Arial Narrow" w:hAnsi="Arial Narrow" w:cs="Arial Narrow"/>
        </w:rPr>
        <w:t>planning phase.</w:t>
      </w:r>
      <w:r w:rsidR="00C07BC7">
        <w:rPr>
          <w:rFonts w:ascii="Arial Narrow" w:eastAsia="Arial Narrow" w:hAnsi="Arial Narrow" w:cs="Arial Narrow"/>
        </w:rPr>
        <w:t xml:space="preserve">  There was much continued discussion and </w:t>
      </w:r>
      <w:r w:rsidR="00E26596">
        <w:rPr>
          <w:rFonts w:ascii="Arial Narrow" w:eastAsia="Arial Narrow" w:hAnsi="Arial Narrow" w:cs="Arial Narrow"/>
        </w:rPr>
        <w:t>education on Region 8 agricultural efforts/resources.</w:t>
      </w:r>
      <w:r w:rsidR="00490A58">
        <w:rPr>
          <w:rFonts w:ascii="Arial Narrow" w:eastAsia="Arial Narrow" w:hAnsi="Arial Narrow" w:cs="Arial Narrow"/>
        </w:rPr>
        <w:t xml:space="preserve">  </w:t>
      </w:r>
      <w:r w:rsidR="00295AC0">
        <w:rPr>
          <w:rFonts w:ascii="Arial Narrow" w:eastAsia="Arial Narrow" w:hAnsi="Arial Narrow" w:cs="Arial Narrow"/>
        </w:rPr>
        <w:t>Ashley Drive</w:t>
      </w:r>
      <w:r w:rsidR="005F3103">
        <w:rPr>
          <w:rFonts w:ascii="Arial Narrow" w:eastAsia="Arial Narrow" w:hAnsi="Arial Narrow" w:cs="Arial Narrow"/>
        </w:rPr>
        <w:t>r</w:t>
      </w:r>
      <w:r w:rsidR="00295AC0">
        <w:rPr>
          <w:rFonts w:ascii="Arial Narrow" w:eastAsia="Arial Narrow" w:hAnsi="Arial Narrow" w:cs="Arial Narrow"/>
        </w:rPr>
        <w:t xml:space="preserve"> motioned to </w:t>
      </w:r>
      <w:r w:rsidR="00271FB8">
        <w:rPr>
          <w:rFonts w:ascii="Arial Narrow" w:eastAsia="Arial Narrow" w:hAnsi="Arial Narrow" w:cs="Arial Narrow"/>
        </w:rPr>
        <w:t>enter</w:t>
      </w:r>
      <w:r w:rsidR="00295AC0">
        <w:rPr>
          <w:rFonts w:ascii="Arial Narrow" w:eastAsia="Arial Narrow" w:hAnsi="Arial Narrow" w:cs="Arial Narrow"/>
        </w:rPr>
        <w:t xml:space="preserve"> closed session, second by </w:t>
      </w:r>
      <w:r w:rsidR="00BE2761">
        <w:rPr>
          <w:rFonts w:ascii="Arial Narrow" w:eastAsia="Arial Narrow" w:hAnsi="Arial Narrow" w:cs="Arial Narrow"/>
        </w:rPr>
        <w:t>Emily Marlow-Beck</w:t>
      </w:r>
      <w:r w:rsidR="00295AC0">
        <w:rPr>
          <w:rFonts w:ascii="Arial Narrow" w:eastAsia="Arial Narrow" w:hAnsi="Arial Narrow" w:cs="Arial Narrow"/>
        </w:rPr>
        <w:t xml:space="preserve">, and </w:t>
      </w:r>
      <w:r w:rsidR="00C97E34">
        <w:rPr>
          <w:rFonts w:ascii="Arial Narrow" w:eastAsia="Arial Narrow" w:hAnsi="Arial Narrow" w:cs="Arial Narrow"/>
        </w:rPr>
        <w:t>passed by unanimous vote.</w:t>
      </w:r>
      <w:r w:rsidR="00C609E3">
        <w:rPr>
          <w:rFonts w:ascii="Arial Narrow" w:eastAsia="Arial Narrow" w:hAnsi="Arial Narrow" w:cs="Arial Narrow"/>
        </w:rPr>
        <w:t xml:space="preserve">  </w:t>
      </w:r>
      <w:r w:rsidR="009E4908">
        <w:rPr>
          <w:rFonts w:ascii="Arial Narrow" w:eastAsia="Arial Narrow" w:hAnsi="Arial Narrow" w:cs="Arial Narrow"/>
        </w:rPr>
        <w:t>The grant</w:t>
      </w:r>
      <w:r w:rsidR="00C609E3">
        <w:rPr>
          <w:rFonts w:ascii="Arial Narrow" w:eastAsia="Arial Narrow" w:hAnsi="Arial Narrow" w:cs="Arial Narrow"/>
        </w:rPr>
        <w:t xml:space="preserve"> application w</w:t>
      </w:r>
      <w:r w:rsidR="009E4908">
        <w:rPr>
          <w:rFonts w:ascii="Arial Narrow" w:eastAsia="Arial Narrow" w:hAnsi="Arial Narrow" w:cs="Arial Narrow"/>
        </w:rPr>
        <w:t>as</w:t>
      </w:r>
      <w:r w:rsidR="00C609E3">
        <w:rPr>
          <w:rFonts w:ascii="Arial Narrow" w:eastAsia="Arial Narrow" w:hAnsi="Arial Narrow" w:cs="Arial Narrow"/>
        </w:rPr>
        <w:t xml:space="preserve"> discussed in more detail.  </w:t>
      </w:r>
      <w:r w:rsidR="00357FF9">
        <w:rPr>
          <w:rFonts w:ascii="Arial Narrow" w:eastAsia="Arial Narrow" w:hAnsi="Arial Narrow" w:cs="Arial Narrow"/>
        </w:rPr>
        <w:t>Cary Nelson</w:t>
      </w:r>
      <w:r w:rsidR="00C609E3">
        <w:rPr>
          <w:rFonts w:ascii="Arial Narrow" w:eastAsia="Arial Narrow" w:hAnsi="Arial Narrow" w:cs="Arial Narrow"/>
        </w:rPr>
        <w:t xml:space="preserve"> motioned to exit the closed session</w:t>
      </w:r>
      <w:r w:rsidR="000557F3">
        <w:rPr>
          <w:rFonts w:ascii="Arial Narrow" w:eastAsia="Arial Narrow" w:hAnsi="Arial Narrow" w:cs="Arial Narrow"/>
        </w:rPr>
        <w:t>, second made by Emily Marlow-Beck, and passed by unanimously.</w:t>
      </w:r>
    </w:p>
    <w:p w14:paraId="0A1A17D1" w14:textId="77777777" w:rsidR="000557F3" w:rsidRDefault="000557F3" w:rsidP="00472B25">
      <w:pPr>
        <w:rPr>
          <w:rFonts w:ascii="Arial Narrow" w:eastAsia="Arial Narrow" w:hAnsi="Arial Narrow" w:cs="Arial Narrow"/>
        </w:rPr>
      </w:pPr>
    </w:p>
    <w:p w14:paraId="2B8EFFC2" w14:textId="06975F93" w:rsidR="00BE5D1A" w:rsidRDefault="00056E48" w:rsidP="00BE5D1A">
      <w:pPr>
        <w:rPr>
          <w:rFonts w:ascii="Arial Narrow" w:eastAsia="Arial Narrow" w:hAnsi="Arial Narrow" w:cs="Arial Narrow"/>
          <w:iCs/>
        </w:rPr>
      </w:pPr>
      <w:r>
        <w:rPr>
          <w:rFonts w:ascii="Arial Narrow" w:eastAsia="Arial Narrow" w:hAnsi="Arial Narrow" w:cs="Arial Narrow"/>
          <w:iCs/>
        </w:rPr>
        <w:t xml:space="preserve">Hobey </w:t>
      </w:r>
      <w:proofErr w:type="spellStart"/>
      <w:r>
        <w:rPr>
          <w:rFonts w:ascii="Arial Narrow" w:eastAsia="Arial Narrow" w:hAnsi="Arial Narrow" w:cs="Arial Narrow"/>
          <w:iCs/>
        </w:rPr>
        <w:t>Bauhan</w:t>
      </w:r>
      <w:proofErr w:type="spellEnd"/>
      <w:r>
        <w:rPr>
          <w:rFonts w:ascii="Arial Narrow" w:eastAsia="Arial Narrow" w:hAnsi="Arial Narrow" w:cs="Arial Narrow"/>
          <w:iCs/>
        </w:rPr>
        <w:t xml:space="preserve"> </w:t>
      </w:r>
      <w:r w:rsidR="00BE5D1A">
        <w:rPr>
          <w:rFonts w:ascii="Arial Narrow" w:eastAsia="Arial Narrow" w:hAnsi="Arial Narrow" w:cs="Arial Narrow"/>
          <w:iCs/>
        </w:rPr>
        <w:t xml:space="preserve">motioned to recommend approval of the </w:t>
      </w:r>
      <w:r>
        <w:rPr>
          <w:rFonts w:ascii="Arial Narrow" w:eastAsia="Arial Narrow" w:hAnsi="Arial Narrow" w:cs="Arial Narrow"/>
          <w:iCs/>
        </w:rPr>
        <w:t xml:space="preserve">Shenandoah University Commercial Kitchen Planning Grant with the addition of the two </w:t>
      </w:r>
      <w:r w:rsidR="00CE5E01">
        <w:rPr>
          <w:rFonts w:ascii="Arial Narrow" w:eastAsia="Arial Narrow" w:hAnsi="Arial Narrow" w:cs="Arial Narrow"/>
          <w:iCs/>
        </w:rPr>
        <w:t>locality support letter</w:t>
      </w:r>
      <w:r w:rsidR="00E3023D">
        <w:rPr>
          <w:rFonts w:ascii="Arial Narrow" w:eastAsia="Arial Narrow" w:hAnsi="Arial Narrow" w:cs="Arial Narrow"/>
          <w:iCs/>
        </w:rPr>
        <w:t>s</w:t>
      </w:r>
      <w:r w:rsidR="00BE5D1A">
        <w:rPr>
          <w:rFonts w:ascii="Arial Narrow" w:eastAsia="Arial Narrow" w:hAnsi="Arial Narrow" w:cs="Arial Narrow"/>
          <w:iCs/>
        </w:rPr>
        <w:t xml:space="preserve"> to the full Region 8 Council, seconded by </w:t>
      </w:r>
      <w:r w:rsidR="005F3103">
        <w:rPr>
          <w:rFonts w:ascii="Arial Narrow" w:eastAsia="Arial Narrow" w:hAnsi="Arial Narrow" w:cs="Arial Narrow"/>
          <w:iCs/>
        </w:rPr>
        <w:t>Cary Nelson</w:t>
      </w:r>
      <w:r w:rsidR="00BE5D1A">
        <w:rPr>
          <w:rFonts w:ascii="Arial Narrow" w:eastAsia="Arial Narrow" w:hAnsi="Arial Narrow" w:cs="Arial Narrow"/>
          <w:iCs/>
        </w:rPr>
        <w:t>. The Committee approved the recommendation unanimously</w:t>
      </w:r>
      <w:r w:rsidR="00CE5E01">
        <w:rPr>
          <w:rFonts w:ascii="Arial Narrow" w:eastAsia="Arial Narrow" w:hAnsi="Arial Narrow" w:cs="Arial Narrow"/>
          <w:iCs/>
        </w:rPr>
        <w:t xml:space="preserve"> with Mitch Moore of Shenandoah University Abstaining.</w:t>
      </w:r>
    </w:p>
    <w:p w14:paraId="5D7B6DC8" w14:textId="77777777" w:rsidR="00531BA8" w:rsidRDefault="00531BA8" w:rsidP="00BE5D1A">
      <w:pPr>
        <w:rPr>
          <w:rFonts w:ascii="Arial Narrow" w:eastAsia="Arial Narrow" w:hAnsi="Arial Narrow" w:cs="Arial Narrow"/>
          <w:iCs/>
        </w:rPr>
      </w:pPr>
    </w:p>
    <w:p w14:paraId="2054933F" w14:textId="423DD640" w:rsidR="00266E79" w:rsidRDefault="00266E79" w:rsidP="00775E8E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Project Pipeline</w:t>
      </w:r>
    </w:p>
    <w:p w14:paraId="18F8C902" w14:textId="0107FA46" w:rsidR="00266E79" w:rsidRDefault="00266E79" w:rsidP="00775E8E">
      <w:pPr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/>
        </w:rPr>
        <w:tab/>
      </w:r>
      <w:r w:rsidR="00524C6E">
        <w:rPr>
          <w:rFonts w:ascii="Arial Narrow" w:eastAsia="Arial Narrow" w:hAnsi="Arial Narrow" w:cs="Arial Narrow"/>
          <w:bCs/>
        </w:rPr>
        <w:t xml:space="preserve">Alison presented the GoVaR8 project pipeline spreadsheet and explained the next quarter’s projects in progress.  She </w:t>
      </w:r>
      <w:r w:rsidR="00C66037">
        <w:rPr>
          <w:rFonts w:ascii="Arial Narrow" w:eastAsia="Arial Narrow" w:hAnsi="Arial Narrow" w:cs="Arial Narrow"/>
          <w:bCs/>
        </w:rPr>
        <w:t>iterated the efforts of smoothing out each quarter with a balance of grant applications</w:t>
      </w:r>
      <w:r w:rsidR="00C321CD">
        <w:rPr>
          <w:rFonts w:ascii="Arial Narrow" w:eastAsia="Arial Narrow" w:hAnsi="Arial Narrow" w:cs="Arial Narrow"/>
          <w:bCs/>
        </w:rPr>
        <w:t xml:space="preserve">.  </w:t>
      </w:r>
      <w:r w:rsidR="002837C0">
        <w:rPr>
          <w:rFonts w:ascii="Arial Narrow" w:eastAsia="Arial Narrow" w:hAnsi="Arial Narrow" w:cs="Arial Narrow"/>
          <w:bCs/>
        </w:rPr>
        <w:t>January, however,</w:t>
      </w:r>
      <w:r w:rsidR="00C321CD">
        <w:rPr>
          <w:rFonts w:ascii="Arial Narrow" w:eastAsia="Arial Narrow" w:hAnsi="Arial Narrow" w:cs="Arial Narrow"/>
          <w:bCs/>
        </w:rPr>
        <w:t xml:space="preserve"> is forecasted to be </w:t>
      </w:r>
      <w:r w:rsidR="002837C0">
        <w:rPr>
          <w:rFonts w:ascii="Arial Narrow" w:eastAsia="Arial Narrow" w:hAnsi="Arial Narrow" w:cs="Arial Narrow"/>
          <w:bCs/>
        </w:rPr>
        <w:t>more</w:t>
      </w:r>
      <w:r w:rsidR="00C321CD">
        <w:rPr>
          <w:rFonts w:ascii="Arial Narrow" w:eastAsia="Arial Narrow" w:hAnsi="Arial Narrow" w:cs="Arial Narrow"/>
          <w:bCs/>
        </w:rPr>
        <w:t xml:space="preserve"> loaded with the postponing of the Blue Ridge Technical Center application by a quarter.</w:t>
      </w:r>
    </w:p>
    <w:p w14:paraId="2345696F" w14:textId="77777777" w:rsidR="00C321CD" w:rsidRPr="00266E79" w:rsidRDefault="00C321CD" w:rsidP="00775E8E">
      <w:pPr>
        <w:rPr>
          <w:rFonts w:ascii="Arial Narrow" w:eastAsia="Arial Narrow" w:hAnsi="Arial Narrow" w:cs="Arial Narrow"/>
          <w:bCs/>
        </w:rPr>
      </w:pPr>
    </w:p>
    <w:p w14:paraId="2A672433" w14:textId="04D5FCEC" w:rsidR="00775E8E" w:rsidRPr="004340F2" w:rsidRDefault="00775E8E" w:rsidP="00775E8E">
      <w:r>
        <w:rPr>
          <w:rFonts w:ascii="Arial Narrow" w:eastAsia="Arial Narrow" w:hAnsi="Arial Narrow" w:cs="Arial Narrow"/>
          <w:b/>
        </w:rPr>
        <w:t>GRC Future Scheduling</w:t>
      </w:r>
    </w:p>
    <w:p w14:paraId="549502A2" w14:textId="2DD29F1E" w:rsidR="003E2C92" w:rsidRPr="004340F2" w:rsidRDefault="00775E8E" w:rsidP="001801A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 w:rsidR="00997B28">
        <w:rPr>
          <w:rFonts w:ascii="Arial Narrow" w:eastAsia="Arial Narrow" w:hAnsi="Arial Narrow" w:cs="Arial Narrow"/>
        </w:rPr>
        <w:t>The group</w:t>
      </w:r>
      <w:r w:rsidR="00233FCD">
        <w:rPr>
          <w:rFonts w:ascii="Arial Narrow" w:eastAsia="Arial Narrow" w:hAnsi="Arial Narrow" w:cs="Arial Narrow"/>
        </w:rPr>
        <w:t xml:space="preserve"> decided to schedule future GRC meetings on the second Tuesdays of each quarter at 11am in Harrisonburg</w:t>
      </w:r>
      <w:r w:rsidR="006B6473">
        <w:rPr>
          <w:rFonts w:ascii="Arial Narrow" w:eastAsia="Arial Narrow" w:hAnsi="Arial Narrow" w:cs="Arial Narrow"/>
        </w:rPr>
        <w:t xml:space="preserve"> </w:t>
      </w:r>
      <w:r w:rsidR="008D1F5E">
        <w:rPr>
          <w:rFonts w:ascii="Arial Narrow" w:eastAsia="Arial Narrow" w:hAnsi="Arial Narrow" w:cs="Arial Narrow"/>
        </w:rPr>
        <w:t xml:space="preserve">(Lakeview Hall Location) </w:t>
      </w:r>
      <w:r w:rsidR="006B6473">
        <w:rPr>
          <w:rFonts w:ascii="Arial Narrow" w:eastAsia="Arial Narrow" w:hAnsi="Arial Narrow" w:cs="Arial Narrow"/>
        </w:rPr>
        <w:t>for all FY2026</w:t>
      </w:r>
      <w:r w:rsidR="00906FFC">
        <w:rPr>
          <w:rFonts w:ascii="Arial Narrow" w:eastAsia="Arial Narrow" w:hAnsi="Arial Narrow" w:cs="Arial Narrow"/>
        </w:rPr>
        <w:t xml:space="preserve"> meetings.  Committee welcomed multiple emails if given the opportunity to review grant applications more in advance.</w:t>
      </w:r>
      <w:r w:rsidR="00626015" w:rsidRPr="004340F2">
        <w:rPr>
          <w:rFonts w:ascii="Arial Narrow" w:eastAsia="Arial Narrow" w:hAnsi="Arial Narrow" w:cs="Arial Narrow"/>
        </w:rPr>
        <w:tab/>
      </w:r>
      <w:r w:rsidR="00CE3D51">
        <w:rPr>
          <w:rFonts w:ascii="Arial Narrow" w:eastAsia="Arial Narrow" w:hAnsi="Arial Narrow" w:cs="Arial Narrow"/>
          <w:iCs/>
        </w:rPr>
        <w:t xml:space="preserve"> </w:t>
      </w:r>
    </w:p>
    <w:p w14:paraId="26697BA6" w14:textId="77777777" w:rsidR="009029E6" w:rsidRDefault="009029E6" w:rsidP="00E65185">
      <w:pPr>
        <w:rPr>
          <w:rFonts w:ascii="Arial Narrow" w:eastAsia="Arial Narrow" w:hAnsi="Arial Narrow" w:cs="Arial Narrow"/>
          <w:iCs/>
        </w:rPr>
      </w:pPr>
    </w:p>
    <w:p w14:paraId="06AC8FE3" w14:textId="40BFDC0F" w:rsidR="00E65185" w:rsidRPr="004340F2" w:rsidRDefault="00E65185" w:rsidP="00E65185">
      <w:r>
        <w:rPr>
          <w:rFonts w:ascii="Arial Narrow" w:eastAsia="Arial Narrow" w:hAnsi="Arial Narrow" w:cs="Arial Narrow"/>
          <w:b/>
        </w:rPr>
        <w:t>Public Comment</w:t>
      </w:r>
    </w:p>
    <w:p w14:paraId="2518B223" w14:textId="13953027" w:rsidR="00E65185" w:rsidRDefault="00E65185" w:rsidP="00E65185">
      <w:pP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color w:val="000000"/>
        </w:rPr>
        <w:t>No one from the public participated</w:t>
      </w:r>
      <w:r w:rsidR="00D136AC">
        <w:rPr>
          <w:rFonts w:ascii="Arial Narrow" w:eastAsia="Arial Narrow" w:hAnsi="Arial Narrow" w:cs="Arial Narrow"/>
          <w:color w:val="000000"/>
        </w:rPr>
        <w:t>.</w:t>
      </w:r>
    </w:p>
    <w:p w14:paraId="3F76A4CF" w14:textId="77777777" w:rsidR="00E65185" w:rsidRDefault="00E65185" w:rsidP="00E65185">
      <w:pPr>
        <w:rPr>
          <w:rFonts w:ascii="Arial Narrow" w:eastAsia="Arial Narrow" w:hAnsi="Arial Narrow" w:cs="Arial Narrow"/>
          <w:color w:val="000000"/>
        </w:rPr>
      </w:pPr>
    </w:p>
    <w:p w14:paraId="459D669A" w14:textId="77777777" w:rsidR="00E65185" w:rsidRDefault="00E65185" w:rsidP="00E65185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Adjournment</w:t>
      </w:r>
    </w:p>
    <w:p w14:paraId="4275EDC6" w14:textId="66CF20B3" w:rsidR="00E65185" w:rsidRDefault="00E65185" w:rsidP="00E65185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</w:rPr>
        <w:t xml:space="preserve">There being no further business to come before the Region 8 Grant Review </w:t>
      </w:r>
      <w:r w:rsidR="00C60500">
        <w:rPr>
          <w:rFonts w:ascii="Arial Narrow" w:eastAsia="Arial Narrow" w:hAnsi="Arial Narrow" w:cs="Arial Narrow"/>
        </w:rPr>
        <w:t>Committee,</w:t>
      </w:r>
      <w:r>
        <w:rPr>
          <w:rFonts w:ascii="Arial Narrow" w:eastAsia="Arial Narrow" w:hAnsi="Arial Narrow" w:cs="Arial Narrow"/>
        </w:rPr>
        <w:t xml:space="preserve"> the meeting was adjourned at </w:t>
      </w:r>
      <w:r w:rsidR="00672585">
        <w:rPr>
          <w:rFonts w:ascii="Arial Narrow" w:eastAsia="Arial Narrow" w:hAnsi="Arial Narrow" w:cs="Arial Narrow"/>
        </w:rPr>
        <w:t>12:1</w:t>
      </w:r>
      <w:r w:rsidR="00906FFC">
        <w:rPr>
          <w:rFonts w:ascii="Arial Narrow" w:eastAsia="Arial Narrow" w:hAnsi="Arial Narrow" w:cs="Arial Narrow"/>
        </w:rPr>
        <w:t>5</w:t>
      </w:r>
      <w:r w:rsidR="004340F2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p.m. by Chair </w:t>
      </w:r>
      <w:r w:rsidR="004340F2">
        <w:rPr>
          <w:rFonts w:ascii="Arial Narrow" w:eastAsia="Arial Narrow" w:hAnsi="Arial Narrow" w:cs="Arial Narrow"/>
        </w:rPr>
        <w:t>Driver</w:t>
      </w:r>
      <w:r>
        <w:rPr>
          <w:rFonts w:ascii="Arial Narrow" w:eastAsia="Arial Narrow" w:hAnsi="Arial Narrow" w:cs="Arial Narrow"/>
        </w:rPr>
        <w:t>.</w:t>
      </w:r>
    </w:p>
    <w:p w14:paraId="2EEAD2EB" w14:textId="77777777" w:rsidR="00E65185" w:rsidRDefault="00E65185"/>
    <w:p w14:paraId="1FA8684A" w14:textId="77777777" w:rsidR="00907CA2" w:rsidRDefault="00907CA2"/>
    <w:p w14:paraId="4679DA07" w14:textId="77777777" w:rsidR="00907CA2" w:rsidRDefault="00907CA2"/>
    <w:p w14:paraId="72294AEA" w14:textId="77777777" w:rsidR="00907CA2" w:rsidRDefault="00907CA2"/>
    <w:sectPr w:rsidR="00907C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2099" w14:textId="77777777" w:rsidR="0089630B" w:rsidRDefault="0089630B">
      <w:r>
        <w:separator/>
      </w:r>
    </w:p>
  </w:endnote>
  <w:endnote w:type="continuationSeparator" w:id="0">
    <w:p w14:paraId="5AA54048" w14:textId="77777777" w:rsidR="0089630B" w:rsidRDefault="0089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5722" w14:textId="77777777" w:rsidR="00BB5C71" w:rsidRDefault="00BB5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DBA2" w14:textId="77777777" w:rsidR="00BB5C71" w:rsidRDefault="00346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i/>
        <w:color w:val="000000"/>
      </w:rPr>
      <w:t>GO Virginia Region 8 Grant Review Meeting Minutes</w:t>
    </w:r>
    <w:r>
      <w:rPr>
        <w:rFonts w:ascii="Arial Narrow" w:eastAsia="Arial Narrow" w:hAnsi="Arial Narrow" w:cs="Arial Narrow"/>
        <w:color w:val="000000"/>
      </w:rPr>
      <w:t xml:space="preserve"> </w:t>
    </w: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>
      <w:rPr>
        <w:rFonts w:ascii="Arial Narrow" w:eastAsia="Arial Narrow" w:hAnsi="Arial Narrow" w:cs="Arial Narrow"/>
        <w:noProof/>
        <w:color w:val="000000"/>
      </w:rPr>
      <w:t>1</w:t>
    </w:r>
    <w:r>
      <w:rPr>
        <w:rFonts w:ascii="Arial Narrow" w:eastAsia="Arial Narrow" w:hAnsi="Arial Narrow" w:cs="Arial Narrow"/>
        <w:color w:val="000000"/>
      </w:rPr>
      <w:fldChar w:fldCharType="end"/>
    </w:r>
  </w:p>
  <w:p w14:paraId="0600C1AD" w14:textId="77777777" w:rsidR="00BB5C71" w:rsidRDefault="00BB5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2E09" w14:textId="77777777" w:rsidR="00BB5C71" w:rsidRDefault="00BB5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8622" w14:textId="77777777" w:rsidR="0089630B" w:rsidRDefault="0089630B">
      <w:r>
        <w:separator/>
      </w:r>
    </w:p>
  </w:footnote>
  <w:footnote w:type="continuationSeparator" w:id="0">
    <w:p w14:paraId="538B38F9" w14:textId="77777777" w:rsidR="0089630B" w:rsidRDefault="0089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91FE" w14:textId="77777777" w:rsidR="00BB5C71" w:rsidRDefault="00BB5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D9A4" w14:textId="096A13D9" w:rsidR="00BB5C71" w:rsidRDefault="00BB5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5179" w14:textId="77777777" w:rsidR="00BB5C71" w:rsidRDefault="00BB5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DA5"/>
    <w:multiLevelType w:val="hybridMultilevel"/>
    <w:tmpl w:val="AFC47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0648"/>
    <w:multiLevelType w:val="hybridMultilevel"/>
    <w:tmpl w:val="97C6EAAC"/>
    <w:lvl w:ilvl="0" w:tplc="C5ACD7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076D"/>
    <w:multiLevelType w:val="hybridMultilevel"/>
    <w:tmpl w:val="0B400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461232">
    <w:abstractNumId w:val="0"/>
  </w:num>
  <w:num w:numId="2" w16cid:durableId="1897005959">
    <w:abstractNumId w:val="2"/>
  </w:num>
  <w:num w:numId="3" w16cid:durableId="75721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85"/>
    <w:rsid w:val="00005764"/>
    <w:rsid w:val="00024C9A"/>
    <w:rsid w:val="00030011"/>
    <w:rsid w:val="00035081"/>
    <w:rsid w:val="00045823"/>
    <w:rsid w:val="00051D8E"/>
    <w:rsid w:val="00053ADD"/>
    <w:rsid w:val="000545D4"/>
    <w:rsid w:val="000557F3"/>
    <w:rsid w:val="00056E48"/>
    <w:rsid w:val="00057BAB"/>
    <w:rsid w:val="0006362E"/>
    <w:rsid w:val="000657A9"/>
    <w:rsid w:val="00070D09"/>
    <w:rsid w:val="00082484"/>
    <w:rsid w:val="000B13E5"/>
    <w:rsid w:val="000C0C46"/>
    <w:rsid w:val="000C6566"/>
    <w:rsid w:val="001113D3"/>
    <w:rsid w:val="0011635F"/>
    <w:rsid w:val="00123360"/>
    <w:rsid w:val="00130BE5"/>
    <w:rsid w:val="00134712"/>
    <w:rsid w:val="00161F66"/>
    <w:rsid w:val="00166232"/>
    <w:rsid w:val="001801AA"/>
    <w:rsid w:val="00195944"/>
    <w:rsid w:val="001A3475"/>
    <w:rsid w:val="001C34C7"/>
    <w:rsid w:val="001D2EFA"/>
    <w:rsid w:val="001E102F"/>
    <w:rsid w:val="001E1052"/>
    <w:rsid w:val="001E620B"/>
    <w:rsid w:val="0020500A"/>
    <w:rsid w:val="00210C39"/>
    <w:rsid w:val="00210DC5"/>
    <w:rsid w:val="0021591E"/>
    <w:rsid w:val="00222F88"/>
    <w:rsid w:val="00223140"/>
    <w:rsid w:val="00225E8D"/>
    <w:rsid w:val="00231ECA"/>
    <w:rsid w:val="00232780"/>
    <w:rsid w:val="00233AF5"/>
    <w:rsid w:val="00233FCD"/>
    <w:rsid w:val="00234C01"/>
    <w:rsid w:val="00252665"/>
    <w:rsid w:val="002563E6"/>
    <w:rsid w:val="00257CAE"/>
    <w:rsid w:val="00265B9F"/>
    <w:rsid w:val="00266E79"/>
    <w:rsid w:val="002702BF"/>
    <w:rsid w:val="002706F1"/>
    <w:rsid w:val="00271FB8"/>
    <w:rsid w:val="00275FDB"/>
    <w:rsid w:val="002837C0"/>
    <w:rsid w:val="0029592E"/>
    <w:rsid w:val="00295AC0"/>
    <w:rsid w:val="0029770D"/>
    <w:rsid w:val="002B0237"/>
    <w:rsid w:val="002B691B"/>
    <w:rsid w:val="002B6F58"/>
    <w:rsid w:val="002D3D57"/>
    <w:rsid w:val="002D4B79"/>
    <w:rsid w:val="00302A11"/>
    <w:rsid w:val="003064FC"/>
    <w:rsid w:val="003079D1"/>
    <w:rsid w:val="00317314"/>
    <w:rsid w:val="003175D6"/>
    <w:rsid w:val="00317C49"/>
    <w:rsid w:val="00336065"/>
    <w:rsid w:val="00342644"/>
    <w:rsid w:val="00345929"/>
    <w:rsid w:val="0034601D"/>
    <w:rsid w:val="003465EE"/>
    <w:rsid w:val="003574AB"/>
    <w:rsid w:val="00357FF9"/>
    <w:rsid w:val="0036420E"/>
    <w:rsid w:val="0037527D"/>
    <w:rsid w:val="003839E0"/>
    <w:rsid w:val="003844C5"/>
    <w:rsid w:val="003911FA"/>
    <w:rsid w:val="0039379F"/>
    <w:rsid w:val="0039704C"/>
    <w:rsid w:val="003B2DA9"/>
    <w:rsid w:val="003B5BCF"/>
    <w:rsid w:val="003E2957"/>
    <w:rsid w:val="003E2C92"/>
    <w:rsid w:val="003F2CD3"/>
    <w:rsid w:val="00407285"/>
    <w:rsid w:val="004143DC"/>
    <w:rsid w:val="00420960"/>
    <w:rsid w:val="00424B78"/>
    <w:rsid w:val="004340F2"/>
    <w:rsid w:val="00442F76"/>
    <w:rsid w:val="004440C9"/>
    <w:rsid w:val="00446851"/>
    <w:rsid w:val="00447364"/>
    <w:rsid w:val="004510AF"/>
    <w:rsid w:val="004603B1"/>
    <w:rsid w:val="00472B25"/>
    <w:rsid w:val="0048514D"/>
    <w:rsid w:val="004905DC"/>
    <w:rsid w:val="00490A58"/>
    <w:rsid w:val="004A2D88"/>
    <w:rsid w:val="004C2704"/>
    <w:rsid w:val="004C280F"/>
    <w:rsid w:val="004D24EA"/>
    <w:rsid w:val="004D39EC"/>
    <w:rsid w:val="004D70D6"/>
    <w:rsid w:val="004E3F7C"/>
    <w:rsid w:val="004F081F"/>
    <w:rsid w:val="00507B90"/>
    <w:rsid w:val="00516B91"/>
    <w:rsid w:val="005234F6"/>
    <w:rsid w:val="00524C6E"/>
    <w:rsid w:val="0053023A"/>
    <w:rsid w:val="00531BA8"/>
    <w:rsid w:val="005359AE"/>
    <w:rsid w:val="005371AF"/>
    <w:rsid w:val="00552C3C"/>
    <w:rsid w:val="00561E35"/>
    <w:rsid w:val="005715F1"/>
    <w:rsid w:val="005761CF"/>
    <w:rsid w:val="00580A43"/>
    <w:rsid w:val="00582BD5"/>
    <w:rsid w:val="00593197"/>
    <w:rsid w:val="005A0924"/>
    <w:rsid w:val="005A4204"/>
    <w:rsid w:val="005D3C46"/>
    <w:rsid w:val="005F2A71"/>
    <w:rsid w:val="005F3103"/>
    <w:rsid w:val="005F6CEA"/>
    <w:rsid w:val="00611DC0"/>
    <w:rsid w:val="00626015"/>
    <w:rsid w:val="00630A31"/>
    <w:rsid w:val="00631ADB"/>
    <w:rsid w:val="00646F71"/>
    <w:rsid w:val="0065109B"/>
    <w:rsid w:val="00661313"/>
    <w:rsid w:val="00661F50"/>
    <w:rsid w:val="00664BF8"/>
    <w:rsid w:val="006659CF"/>
    <w:rsid w:val="00671FE7"/>
    <w:rsid w:val="00672585"/>
    <w:rsid w:val="00676A88"/>
    <w:rsid w:val="00694441"/>
    <w:rsid w:val="006975E0"/>
    <w:rsid w:val="006A41A7"/>
    <w:rsid w:val="006A7C57"/>
    <w:rsid w:val="006B2157"/>
    <w:rsid w:val="006B6473"/>
    <w:rsid w:val="006B6A5D"/>
    <w:rsid w:val="006D4AA4"/>
    <w:rsid w:val="007064F9"/>
    <w:rsid w:val="007114E3"/>
    <w:rsid w:val="00713D8E"/>
    <w:rsid w:val="00722BA8"/>
    <w:rsid w:val="00727FF9"/>
    <w:rsid w:val="007360CE"/>
    <w:rsid w:val="00736E63"/>
    <w:rsid w:val="00744378"/>
    <w:rsid w:val="00766FAA"/>
    <w:rsid w:val="00775E8E"/>
    <w:rsid w:val="0077689D"/>
    <w:rsid w:val="0079599A"/>
    <w:rsid w:val="007972D9"/>
    <w:rsid w:val="007B4D3E"/>
    <w:rsid w:val="007C2ABB"/>
    <w:rsid w:val="007C2D1C"/>
    <w:rsid w:val="007E1F05"/>
    <w:rsid w:val="00805ECF"/>
    <w:rsid w:val="0080601C"/>
    <w:rsid w:val="00817473"/>
    <w:rsid w:val="00836536"/>
    <w:rsid w:val="00842273"/>
    <w:rsid w:val="0084249B"/>
    <w:rsid w:val="00850DE8"/>
    <w:rsid w:val="0085126B"/>
    <w:rsid w:val="00854F43"/>
    <w:rsid w:val="00857BDE"/>
    <w:rsid w:val="0086510E"/>
    <w:rsid w:val="00882A77"/>
    <w:rsid w:val="00883248"/>
    <w:rsid w:val="00887978"/>
    <w:rsid w:val="00890136"/>
    <w:rsid w:val="0089630B"/>
    <w:rsid w:val="008B4ABE"/>
    <w:rsid w:val="008B6C10"/>
    <w:rsid w:val="008C036E"/>
    <w:rsid w:val="008C3ECE"/>
    <w:rsid w:val="008C7369"/>
    <w:rsid w:val="008D1F5E"/>
    <w:rsid w:val="008E3F81"/>
    <w:rsid w:val="008F5E79"/>
    <w:rsid w:val="009029E6"/>
    <w:rsid w:val="0090569B"/>
    <w:rsid w:val="00906FFC"/>
    <w:rsid w:val="00907CA2"/>
    <w:rsid w:val="0091243F"/>
    <w:rsid w:val="009156CD"/>
    <w:rsid w:val="0092150B"/>
    <w:rsid w:val="00927A3D"/>
    <w:rsid w:val="00935CE1"/>
    <w:rsid w:val="00941D07"/>
    <w:rsid w:val="00951606"/>
    <w:rsid w:val="00951626"/>
    <w:rsid w:val="00983D51"/>
    <w:rsid w:val="00992B54"/>
    <w:rsid w:val="00994858"/>
    <w:rsid w:val="00997B28"/>
    <w:rsid w:val="009C3788"/>
    <w:rsid w:val="009C6342"/>
    <w:rsid w:val="009C7F31"/>
    <w:rsid w:val="009D0271"/>
    <w:rsid w:val="009D22D0"/>
    <w:rsid w:val="009D3305"/>
    <w:rsid w:val="009D33B5"/>
    <w:rsid w:val="009D4EA9"/>
    <w:rsid w:val="009D79B2"/>
    <w:rsid w:val="009E3979"/>
    <w:rsid w:val="009E4908"/>
    <w:rsid w:val="009F3F72"/>
    <w:rsid w:val="00A006A5"/>
    <w:rsid w:val="00A03A75"/>
    <w:rsid w:val="00A0589C"/>
    <w:rsid w:val="00A05B91"/>
    <w:rsid w:val="00A14A1F"/>
    <w:rsid w:val="00A152D9"/>
    <w:rsid w:val="00A16940"/>
    <w:rsid w:val="00A248D2"/>
    <w:rsid w:val="00A3205C"/>
    <w:rsid w:val="00A3358F"/>
    <w:rsid w:val="00A43FDD"/>
    <w:rsid w:val="00A67011"/>
    <w:rsid w:val="00AA67B5"/>
    <w:rsid w:val="00AA7DEC"/>
    <w:rsid w:val="00AB4320"/>
    <w:rsid w:val="00AC0298"/>
    <w:rsid w:val="00AD32DC"/>
    <w:rsid w:val="00AE262F"/>
    <w:rsid w:val="00B0162D"/>
    <w:rsid w:val="00B0372C"/>
    <w:rsid w:val="00B20566"/>
    <w:rsid w:val="00B21E33"/>
    <w:rsid w:val="00B21E4F"/>
    <w:rsid w:val="00B31640"/>
    <w:rsid w:val="00B73E78"/>
    <w:rsid w:val="00B77897"/>
    <w:rsid w:val="00B82EF3"/>
    <w:rsid w:val="00BA1607"/>
    <w:rsid w:val="00BA5FE0"/>
    <w:rsid w:val="00BB203F"/>
    <w:rsid w:val="00BB5C71"/>
    <w:rsid w:val="00BC57B3"/>
    <w:rsid w:val="00BD170E"/>
    <w:rsid w:val="00BE2761"/>
    <w:rsid w:val="00BE5D1A"/>
    <w:rsid w:val="00C03B1E"/>
    <w:rsid w:val="00C04AAB"/>
    <w:rsid w:val="00C07BC7"/>
    <w:rsid w:val="00C13917"/>
    <w:rsid w:val="00C13C2C"/>
    <w:rsid w:val="00C20834"/>
    <w:rsid w:val="00C20E8E"/>
    <w:rsid w:val="00C23407"/>
    <w:rsid w:val="00C30343"/>
    <w:rsid w:val="00C321CD"/>
    <w:rsid w:val="00C60500"/>
    <w:rsid w:val="00C609E3"/>
    <w:rsid w:val="00C66037"/>
    <w:rsid w:val="00C6683A"/>
    <w:rsid w:val="00C67911"/>
    <w:rsid w:val="00C67AFD"/>
    <w:rsid w:val="00C745C2"/>
    <w:rsid w:val="00C74AD4"/>
    <w:rsid w:val="00C86F0F"/>
    <w:rsid w:val="00C97E34"/>
    <w:rsid w:val="00CB022C"/>
    <w:rsid w:val="00CD2F2E"/>
    <w:rsid w:val="00CE3D51"/>
    <w:rsid w:val="00CE5E01"/>
    <w:rsid w:val="00CE67E5"/>
    <w:rsid w:val="00CF0772"/>
    <w:rsid w:val="00D05EE1"/>
    <w:rsid w:val="00D118B0"/>
    <w:rsid w:val="00D136AC"/>
    <w:rsid w:val="00D2395F"/>
    <w:rsid w:val="00D26DF5"/>
    <w:rsid w:val="00D300B0"/>
    <w:rsid w:val="00D31557"/>
    <w:rsid w:val="00D318C6"/>
    <w:rsid w:val="00D5458A"/>
    <w:rsid w:val="00D617CE"/>
    <w:rsid w:val="00D62E31"/>
    <w:rsid w:val="00D62FB2"/>
    <w:rsid w:val="00D709A7"/>
    <w:rsid w:val="00D935AB"/>
    <w:rsid w:val="00DA1217"/>
    <w:rsid w:val="00DA5DB1"/>
    <w:rsid w:val="00DB5179"/>
    <w:rsid w:val="00DC76DE"/>
    <w:rsid w:val="00DD3328"/>
    <w:rsid w:val="00DD7EAB"/>
    <w:rsid w:val="00DE2C9A"/>
    <w:rsid w:val="00DE75A2"/>
    <w:rsid w:val="00DF3C61"/>
    <w:rsid w:val="00DF53B4"/>
    <w:rsid w:val="00DF61AB"/>
    <w:rsid w:val="00E06719"/>
    <w:rsid w:val="00E0691C"/>
    <w:rsid w:val="00E06BD5"/>
    <w:rsid w:val="00E209CD"/>
    <w:rsid w:val="00E223DA"/>
    <w:rsid w:val="00E25202"/>
    <w:rsid w:val="00E26596"/>
    <w:rsid w:val="00E3023D"/>
    <w:rsid w:val="00E448F6"/>
    <w:rsid w:val="00E563C7"/>
    <w:rsid w:val="00E600B6"/>
    <w:rsid w:val="00E62B22"/>
    <w:rsid w:val="00E65185"/>
    <w:rsid w:val="00E673C8"/>
    <w:rsid w:val="00E80420"/>
    <w:rsid w:val="00EC6292"/>
    <w:rsid w:val="00ED2D1C"/>
    <w:rsid w:val="00ED5B05"/>
    <w:rsid w:val="00EE0A8C"/>
    <w:rsid w:val="00EF129E"/>
    <w:rsid w:val="00EF72E6"/>
    <w:rsid w:val="00F115B0"/>
    <w:rsid w:val="00F209CC"/>
    <w:rsid w:val="00F27715"/>
    <w:rsid w:val="00F6359C"/>
    <w:rsid w:val="00F65EC9"/>
    <w:rsid w:val="00F7353D"/>
    <w:rsid w:val="00F928C1"/>
    <w:rsid w:val="00FA6375"/>
    <w:rsid w:val="00FD2B8F"/>
    <w:rsid w:val="00FD4B76"/>
    <w:rsid w:val="00FD7A47"/>
    <w:rsid w:val="00FE6A47"/>
    <w:rsid w:val="00FF1268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CFE9D"/>
  <w15:chartTrackingRefBased/>
  <w15:docId w15:val="{C5B5402F-79B0-48A9-AC94-EB40763B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3911FA"/>
    <w:pPr>
      <w:keepNext/>
      <w:keepLines/>
      <w:spacing w:after="0"/>
      <w:ind w:left="336"/>
      <w:outlineLvl w:val="0"/>
    </w:pPr>
    <w:rPr>
      <w:rFonts w:ascii="Times New Roman" w:eastAsia="Times New Roman" w:hAnsi="Times New Roman" w:cs="Times New Roman"/>
      <w:color w:val="0563C1"/>
      <w:sz w:val="24"/>
      <w:u w:val="single" w:color="0563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9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11FA"/>
    <w:rPr>
      <w:rFonts w:ascii="Times New Roman" w:eastAsia="Times New Roman" w:hAnsi="Times New Roman" w:cs="Times New Roman"/>
      <w:color w:val="0563C1"/>
      <w:sz w:val="24"/>
      <w:u w:val="single" w:color="0563C1"/>
    </w:rPr>
  </w:style>
  <w:style w:type="paragraph" w:styleId="NormalWeb">
    <w:name w:val="Normal (Web)"/>
    <w:basedOn w:val="Normal"/>
    <w:uiPriority w:val="99"/>
    <w:semiHidden/>
    <w:unhideWhenUsed/>
    <w:rsid w:val="008B6C1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4D39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17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3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31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31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65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oom.us/j/98268090302?pwd=5GhbqTF3cZN2FoybjkabTpAGxs3nJo.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8" ma:contentTypeDescription="Create a new document." ma:contentTypeScope="" ma:versionID="df14fd4d8ab793f9e00c2260a007ae44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c65ede51ff47fe071372829329e0a117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665310-968F-4165-82A2-BA400B2CC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7D4AA-B8E9-4E5A-881F-52431778F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059B2-803B-444C-8388-6D55F4B98352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598</Words>
  <Characters>4182</Characters>
  <Application>Microsoft Office Word</Application>
  <DocSecurity>0</DocSecurity>
  <Lines>167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Hensley</dc:creator>
  <cp:keywords/>
  <dc:description/>
  <cp:lastModifiedBy>Alison Varner-Denbigh</cp:lastModifiedBy>
  <cp:revision>47</cp:revision>
  <cp:lastPrinted>2025-04-11T15:52:00Z</cp:lastPrinted>
  <dcterms:created xsi:type="dcterms:W3CDTF">2025-10-20T17:27:00Z</dcterms:created>
  <dcterms:modified xsi:type="dcterms:W3CDTF">2025-10-20T17:58:00Z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</Properties>
</file>