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B976" w14:textId="77777777" w:rsidR="00637C18" w:rsidRDefault="00637C18" w:rsidP="00637C18">
      <w:pPr>
        <w:spacing w:after="200"/>
        <w:jc w:val="center"/>
        <w:rPr>
          <w:rFonts w:asciiTheme="minorHAnsi" w:hAnsiTheme="minorHAnsi"/>
          <w:b/>
          <w:bCs/>
          <w:color w:val="1F3864"/>
          <w:sz w:val="32"/>
          <w:szCs w:val="32"/>
        </w:rPr>
      </w:pPr>
    </w:p>
    <w:p w14:paraId="34F41876" w14:textId="77777777" w:rsidR="00637C18" w:rsidRPr="00637C18" w:rsidRDefault="00637C18" w:rsidP="00637C18">
      <w:pPr>
        <w:spacing w:before="120"/>
        <w:jc w:val="center"/>
        <w:rPr>
          <w:rFonts w:asciiTheme="minorHAnsi" w:hAnsiTheme="minorHAnsi"/>
          <w:b/>
          <w:bCs/>
          <w:color w:val="1F3864"/>
          <w:sz w:val="24"/>
          <w:szCs w:val="24"/>
        </w:rPr>
      </w:pPr>
    </w:p>
    <w:p w14:paraId="38B1C7D7" w14:textId="4B55C85B" w:rsidR="00815B16" w:rsidRDefault="00DC0761" w:rsidP="00637C18">
      <w:pPr>
        <w:spacing w:after="200"/>
        <w:jc w:val="center"/>
        <w:rPr>
          <w:rFonts w:asciiTheme="minorHAnsi" w:hAnsiTheme="minorHAnsi"/>
          <w:b/>
          <w:bCs/>
          <w:color w:val="1F3864"/>
          <w:sz w:val="32"/>
          <w:szCs w:val="32"/>
        </w:rPr>
      </w:pPr>
      <w:r w:rsidRPr="00AC3CD7">
        <w:rPr>
          <w:rFonts w:asciiTheme="minorHAnsi" w:hAnsiTheme="minorHAnsi"/>
          <w:b/>
          <w:bCs/>
          <w:color w:val="1F3864"/>
          <w:sz w:val="32"/>
          <w:szCs w:val="32"/>
        </w:rPr>
        <w:t>Shenandoah Valley Aviation Innovation Corridor</w:t>
      </w:r>
    </w:p>
    <w:p w14:paraId="5FAD9B6E" w14:textId="1CAF1FF0" w:rsidR="00637C18" w:rsidRDefault="00637C18" w:rsidP="00637C18">
      <w:pPr>
        <w:spacing w:after="200"/>
        <w:jc w:val="center"/>
        <w:rPr>
          <w:rFonts w:asciiTheme="minorHAnsi" w:hAnsiTheme="minorHAnsi"/>
          <w:b/>
          <w:bCs/>
          <w:color w:val="1F3864"/>
          <w:sz w:val="28"/>
          <w:szCs w:val="28"/>
        </w:rPr>
      </w:pPr>
      <w:r w:rsidRPr="00637C18">
        <w:rPr>
          <w:rFonts w:asciiTheme="minorHAnsi" w:hAnsiTheme="minorHAnsi"/>
          <w:b/>
          <w:bCs/>
          <w:color w:val="1F3864"/>
          <w:sz w:val="28"/>
          <w:szCs w:val="28"/>
        </w:rPr>
        <w:t>Executive Summary</w:t>
      </w:r>
    </w:p>
    <w:p w14:paraId="2270E508" w14:textId="77777777" w:rsidR="00637C18" w:rsidRPr="00637C18" w:rsidRDefault="00637C18" w:rsidP="00637C18">
      <w:pPr>
        <w:jc w:val="center"/>
        <w:rPr>
          <w:rFonts w:asciiTheme="minorHAnsi" w:hAnsiTheme="minorHAnsi"/>
          <w:sz w:val="20"/>
          <w:szCs w:val="20"/>
        </w:rPr>
      </w:pPr>
    </w:p>
    <w:p w14:paraId="43562A20" w14:textId="5B9AEB0F" w:rsidR="00637C18" w:rsidRDefault="00637C18" w:rsidP="00637C18">
      <w:pPr>
        <w:spacing w:before="120" w:after="120"/>
        <w:rPr>
          <w:rFonts w:asciiTheme="minorHAnsi" w:hAnsiTheme="minorHAnsi"/>
          <w:sz w:val="24"/>
          <w:szCs w:val="24"/>
        </w:rPr>
      </w:pPr>
      <w:r w:rsidRPr="00637C18">
        <w:rPr>
          <w:rFonts w:asciiTheme="minorHAnsi" w:hAnsiTheme="minorHAnsi"/>
          <w:b/>
          <w:bCs/>
          <w:color w:val="1F3864"/>
          <w:sz w:val="24"/>
          <w:szCs w:val="24"/>
        </w:rPr>
        <w:t>Applicant:</w:t>
      </w:r>
      <w:r>
        <w:rPr>
          <w:rFonts w:asciiTheme="minorHAnsi" w:hAnsiTheme="minorHAnsi"/>
          <w:b/>
          <w:bCs/>
          <w:color w:val="1F3864"/>
          <w:sz w:val="24"/>
          <w:szCs w:val="24"/>
        </w:rPr>
        <w:t xml:space="preserve"> </w:t>
      </w:r>
      <w:r w:rsidRPr="00637C18">
        <w:rPr>
          <w:rFonts w:asciiTheme="minorHAnsi" w:hAnsiTheme="minorHAnsi"/>
          <w:sz w:val="24"/>
          <w:szCs w:val="24"/>
        </w:rPr>
        <w:t>Central Shenandoah Planning District Commission</w:t>
      </w:r>
    </w:p>
    <w:p w14:paraId="3971FE89" w14:textId="20933866" w:rsidR="00637C18" w:rsidRDefault="00637C18" w:rsidP="00637C18">
      <w:pPr>
        <w:spacing w:before="240" w:after="120"/>
        <w:rPr>
          <w:rFonts w:asciiTheme="minorHAnsi" w:hAnsiTheme="minorHAnsi"/>
          <w:sz w:val="24"/>
          <w:szCs w:val="24"/>
        </w:rPr>
      </w:pPr>
      <w:r w:rsidRPr="00637C18">
        <w:rPr>
          <w:rFonts w:asciiTheme="minorHAnsi" w:hAnsiTheme="minorHAnsi"/>
          <w:b/>
          <w:bCs/>
          <w:color w:val="1F3864"/>
          <w:sz w:val="24"/>
          <w:szCs w:val="24"/>
        </w:rPr>
        <w:t>Investment Strategy:</w:t>
      </w:r>
      <w:r w:rsidRPr="00637C18">
        <w:rPr>
          <w:rFonts w:asciiTheme="minorHAnsi" w:hAnsiTheme="minorHAnsi"/>
          <w:sz w:val="24"/>
          <w:szCs w:val="24"/>
        </w:rPr>
        <w:t xml:space="preserve"> Cluster Scale-Up</w:t>
      </w:r>
    </w:p>
    <w:p w14:paraId="0310332A" w14:textId="03BB9B02" w:rsidR="00637C18" w:rsidRDefault="00637C18" w:rsidP="00637C18">
      <w:pPr>
        <w:spacing w:before="240" w:after="120"/>
        <w:rPr>
          <w:rFonts w:asciiTheme="minorHAnsi" w:hAnsiTheme="minorHAnsi"/>
          <w:b/>
          <w:bCs/>
          <w:color w:val="1F3864"/>
          <w:sz w:val="24"/>
          <w:szCs w:val="24"/>
        </w:rPr>
      </w:pPr>
      <w:r w:rsidRPr="00637C18">
        <w:rPr>
          <w:rFonts w:asciiTheme="minorHAnsi" w:hAnsiTheme="minorHAnsi"/>
          <w:b/>
          <w:bCs/>
          <w:color w:val="1F3864"/>
          <w:sz w:val="24"/>
          <w:szCs w:val="24"/>
        </w:rPr>
        <w:t>Targeted Industr</w:t>
      </w:r>
      <w:r>
        <w:rPr>
          <w:rFonts w:asciiTheme="minorHAnsi" w:hAnsiTheme="minorHAnsi"/>
          <w:b/>
          <w:bCs/>
          <w:color w:val="1F3864"/>
          <w:sz w:val="24"/>
          <w:szCs w:val="24"/>
        </w:rPr>
        <w:t>y:</w:t>
      </w:r>
      <w:r w:rsidRPr="00637C18">
        <w:rPr>
          <w:rFonts w:asciiTheme="minorHAnsi" w:hAnsiTheme="minorHAnsi"/>
          <w:sz w:val="24"/>
          <w:szCs w:val="24"/>
        </w:rPr>
        <w:t xml:space="preserve"> Transportation &amp; Logistics (Aviation)</w:t>
      </w:r>
    </w:p>
    <w:p w14:paraId="5351A390" w14:textId="491B173A" w:rsidR="00815B16" w:rsidRPr="00AC3CD7" w:rsidRDefault="00DC0761">
      <w:pPr>
        <w:spacing w:before="240" w:after="100"/>
        <w:rPr>
          <w:rFonts w:asciiTheme="minorHAnsi" w:hAnsiTheme="minorHAnsi"/>
        </w:rPr>
      </w:pPr>
      <w:r w:rsidRPr="00AC3CD7">
        <w:rPr>
          <w:rFonts w:asciiTheme="minorHAnsi" w:hAnsiTheme="minorHAnsi"/>
          <w:b/>
          <w:bCs/>
          <w:color w:val="1F3864"/>
          <w:sz w:val="24"/>
          <w:szCs w:val="24"/>
        </w:rPr>
        <w:t>Project Summary</w:t>
      </w:r>
    </w:p>
    <w:p w14:paraId="7DFCBEA0" w14:textId="3510FA52" w:rsidR="00815B16" w:rsidRDefault="00DC0761">
      <w:pPr>
        <w:spacing w:after="120"/>
        <w:jc w:val="both"/>
        <w:rPr>
          <w:rFonts w:asciiTheme="minorHAnsi" w:hAnsiTheme="minorHAnsi"/>
        </w:rPr>
      </w:pPr>
      <w:r w:rsidRPr="00AC3CD7">
        <w:rPr>
          <w:rFonts w:asciiTheme="minorHAnsi" w:hAnsiTheme="minorHAnsi"/>
        </w:rPr>
        <w:t xml:space="preserve">The Central Shenandoah Planning District Commission (CSPDC) proposes to develop a </w:t>
      </w:r>
      <w:r w:rsidR="00DB25F5" w:rsidRPr="005A602C">
        <w:rPr>
          <w:rFonts w:asciiTheme="minorHAnsi" w:hAnsiTheme="minorHAnsi"/>
        </w:rPr>
        <w:t xml:space="preserve">strategic regional plan </w:t>
      </w:r>
      <w:r w:rsidRPr="00AC3CD7">
        <w:rPr>
          <w:rFonts w:asciiTheme="minorHAnsi" w:hAnsiTheme="minorHAnsi"/>
        </w:rPr>
        <w:t>to establish the Shenandoah Valley as a</w:t>
      </w:r>
      <w:r w:rsidR="00DB2BAD">
        <w:rPr>
          <w:rFonts w:asciiTheme="minorHAnsi" w:hAnsiTheme="minorHAnsi"/>
        </w:rPr>
        <w:t>n</w:t>
      </w:r>
      <w:r w:rsidRPr="00AC3CD7">
        <w:rPr>
          <w:rFonts w:asciiTheme="minorHAnsi" w:hAnsiTheme="minorHAnsi"/>
        </w:rPr>
        <w:t xml:space="preserve"> aviation</w:t>
      </w:r>
      <w:r w:rsidR="00DB2BAD">
        <w:rPr>
          <w:rFonts w:asciiTheme="minorHAnsi" w:hAnsiTheme="minorHAnsi"/>
        </w:rPr>
        <w:t xml:space="preserve"> innovation</w:t>
      </w:r>
      <w:r w:rsidRPr="00AC3CD7">
        <w:rPr>
          <w:rFonts w:asciiTheme="minorHAnsi" w:hAnsiTheme="minorHAnsi"/>
        </w:rPr>
        <w:t xml:space="preserve"> corridor. This planning effort will map the regional aviation ecosystem, identify growth opportunities, coordinate stakeholder efforts, and produce an actionable investment roadmap that positions Region 8 </w:t>
      </w:r>
      <w:r w:rsidR="00754C12">
        <w:rPr>
          <w:rFonts w:asciiTheme="minorHAnsi" w:hAnsiTheme="minorHAnsi"/>
        </w:rPr>
        <w:t xml:space="preserve">to </w:t>
      </w:r>
      <w:r w:rsidR="00DB2BAD">
        <w:rPr>
          <w:rFonts w:asciiTheme="minorHAnsi" w:hAnsiTheme="minorHAnsi"/>
        </w:rPr>
        <w:t>cultivate and</w:t>
      </w:r>
      <w:r w:rsidR="00DB2BAD" w:rsidRPr="00DB25F5">
        <w:rPr>
          <w:rFonts w:asciiTheme="minorHAnsi" w:hAnsiTheme="minorHAnsi"/>
        </w:rPr>
        <w:t xml:space="preserve"> attract aviation-related businesses and jobs</w:t>
      </w:r>
      <w:r w:rsidRPr="00AC3CD7">
        <w:rPr>
          <w:rFonts w:asciiTheme="minorHAnsi" w:hAnsiTheme="minorHAnsi"/>
        </w:rPr>
        <w:t>.</w:t>
      </w:r>
    </w:p>
    <w:p w14:paraId="6429EEDE" w14:textId="77777777" w:rsidR="00815B16" w:rsidRPr="00AC3CD7" w:rsidRDefault="00DC0761">
      <w:pPr>
        <w:spacing w:before="240" w:after="100"/>
        <w:rPr>
          <w:rFonts w:asciiTheme="minorHAnsi" w:hAnsiTheme="minorHAnsi"/>
        </w:rPr>
      </w:pPr>
      <w:r w:rsidRPr="00AC3CD7">
        <w:rPr>
          <w:rFonts w:asciiTheme="minorHAnsi" w:hAnsiTheme="minorHAnsi"/>
          <w:b/>
          <w:bCs/>
          <w:color w:val="1F3864"/>
          <w:sz w:val="24"/>
          <w:szCs w:val="24"/>
        </w:rPr>
        <w:t>Background</w:t>
      </w:r>
    </w:p>
    <w:p w14:paraId="37BDA679" w14:textId="325F5145" w:rsidR="00815B16" w:rsidRPr="00AC3CD7" w:rsidRDefault="00DC0761">
      <w:pPr>
        <w:spacing w:after="120"/>
        <w:jc w:val="both"/>
        <w:rPr>
          <w:rFonts w:asciiTheme="minorHAnsi" w:hAnsiTheme="minorHAnsi"/>
        </w:rPr>
      </w:pPr>
      <w:r w:rsidRPr="00AC3CD7">
        <w:rPr>
          <w:rFonts w:asciiTheme="minorHAnsi" w:hAnsiTheme="minorHAnsi"/>
        </w:rPr>
        <w:t>GO Virginia Region 8 is rapidly emerging as a</w:t>
      </w:r>
      <w:r w:rsidR="00D03CF5">
        <w:rPr>
          <w:rFonts w:asciiTheme="minorHAnsi" w:hAnsiTheme="minorHAnsi"/>
        </w:rPr>
        <w:t>n</w:t>
      </w:r>
      <w:r w:rsidRPr="00AC3CD7">
        <w:rPr>
          <w:rFonts w:asciiTheme="minorHAnsi" w:hAnsiTheme="minorHAnsi"/>
        </w:rPr>
        <w:t xml:space="preserve"> aviation hub in the Commonwealth of Virginia.</w:t>
      </w:r>
      <w:r w:rsidR="001E59F1">
        <w:rPr>
          <w:rFonts w:asciiTheme="minorHAnsi" w:hAnsiTheme="minorHAnsi"/>
        </w:rPr>
        <w:t xml:space="preserve"> </w:t>
      </w:r>
      <w:r w:rsidR="001E59F1" w:rsidRPr="001E59F1">
        <w:rPr>
          <w:rFonts w:asciiTheme="minorHAnsi" w:hAnsiTheme="minorHAnsi"/>
        </w:rPr>
        <w:t>Six airports, thirteen colleges and universities, and a strong private sector presence give Region 8 an aviation infrastructure base that few inland Virginia regions can match</w:t>
      </w:r>
      <w:r w:rsidR="001E59F1">
        <w:rPr>
          <w:rFonts w:asciiTheme="minorHAnsi" w:hAnsiTheme="minorHAnsi"/>
        </w:rPr>
        <w:t xml:space="preserve">. </w:t>
      </w:r>
      <w:r w:rsidRPr="00AC3CD7">
        <w:rPr>
          <w:rFonts w:asciiTheme="minorHAnsi" w:hAnsiTheme="minorHAnsi"/>
        </w:rPr>
        <w:t>Building on this advantage, Region 8 has made a series of targeted GO Virginia investments to advance aviation-related economic development, including:</w:t>
      </w:r>
    </w:p>
    <w:p w14:paraId="01A8320C" w14:textId="77777777" w:rsidR="00815B16" w:rsidRPr="00AC3CD7" w:rsidRDefault="00DC0761">
      <w:pPr>
        <w:pStyle w:val="ListParagraph"/>
        <w:numPr>
          <w:ilvl w:val="0"/>
          <w:numId w:val="2"/>
        </w:numPr>
        <w:spacing w:after="60"/>
        <w:rPr>
          <w:rFonts w:asciiTheme="minorHAnsi" w:hAnsiTheme="minorHAnsi"/>
        </w:rPr>
      </w:pPr>
      <w:r w:rsidRPr="00AC3CD7">
        <w:rPr>
          <w:rFonts w:asciiTheme="minorHAnsi" w:hAnsiTheme="minorHAnsi"/>
        </w:rPr>
        <w:t>Winchester Airport Site Development – enhancing site readiness adjacent to the Winchester Regional Airport;</w:t>
      </w:r>
    </w:p>
    <w:p w14:paraId="2C94B1C7" w14:textId="77777777" w:rsidR="00815B16" w:rsidRPr="00AC3CD7" w:rsidRDefault="00DC0761">
      <w:pPr>
        <w:pStyle w:val="ListParagraph"/>
        <w:numPr>
          <w:ilvl w:val="0"/>
          <w:numId w:val="2"/>
        </w:numPr>
        <w:spacing w:after="60"/>
        <w:rPr>
          <w:rFonts w:asciiTheme="minorHAnsi" w:hAnsiTheme="minorHAnsi"/>
        </w:rPr>
      </w:pPr>
      <w:r w:rsidRPr="00AC3CD7">
        <w:rPr>
          <w:rFonts w:asciiTheme="minorHAnsi" w:hAnsiTheme="minorHAnsi"/>
        </w:rPr>
        <w:t>SHD Aviation Technology Park – developing an aviation technology campus at Shenandoah Valley Regional Airport;</w:t>
      </w:r>
    </w:p>
    <w:p w14:paraId="5F74FAB4" w14:textId="77777777" w:rsidR="00815B16" w:rsidRPr="00AC3CD7" w:rsidRDefault="00DC0761">
      <w:pPr>
        <w:pStyle w:val="ListParagraph"/>
        <w:numPr>
          <w:ilvl w:val="0"/>
          <w:numId w:val="2"/>
        </w:numPr>
        <w:spacing w:after="60"/>
        <w:rPr>
          <w:rFonts w:asciiTheme="minorHAnsi" w:hAnsiTheme="minorHAnsi"/>
        </w:rPr>
      </w:pPr>
      <w:r w:rsidRPr="00AC3CD7">
        <w:rPr>
          <w:rFonts w:asciiTheme="minorHAnsi" w:hAnsiTheme="minorHAnsi"/>
        </w:rPr>
        <w:t>Advanced Air Mobility (AAM) Market Study – assessing the region's readiness and growth potential in the emerging AAM sector; and</w:t>
      </w:r>
    </w:p>
    <w:p w14:paraId="25C2C7D0" w14:textId="45C7F907" w:rsidR="00815B16" w:rsidRPr="00AC3CD7" w:rsidRDefault="00DC0761">
      <w:pPr>
        <w:pStyle w:val="ListParagraph"/>
        <w:numPr>
          <w:ilvl w:val="0"/>
          <w:numId w:val="2"/>
        </w:numPr>
        <w:spacing w:after="60"/>
        <w:rPr>
          <w:rFonts w:asciiTheme="minorHAnsi" w:hAnsiTheme="minorHAnsi"/>
        </w:rPr>
      </w:pPr>
      <w:r w:rsidRPr="00AC3CD7">
        <w:rPr>
          <w:rFonts w:asciiTheme="minorHAnsi" w:hAnsiTheme="minorHAnsi"/>
        </w:rPr>
        <w:t xml:space="preserve">Industrial site investments </w:t>
      </w:r>
      <w:r w:rsidR="001E59F1">
        <w:rPr>
          <w:rFonts w:asciiTheme="minorHAnsi" w:hAnsiTheme="minorHAnsi"/>
        </w:rPr>
        <w:t xml:space="preserve">near or </w:t>
      </w:r>
      <w:r w:rsidRPr="00AC3CD7">
        <w:rPr>
          <w:rFonts w:asciiTheme="minorHAnsi" w:hAnsiTheme="minorHAnsi"/>
        </w:rPr>
        <w:t xml:space="preserve">adjacent to regional airports, including Blue Mountain </w:t>
      </w:r>
      <w:r w:rsidR="001E59F1">
        <w:rPr>
          <w:rFonts w:asciiTheme="minorHAnsi" w:hAnsiTheme="minorHAnsi"/>
        </w:rPr>
        <w:t xml:space="preserve">and Camp 7, </w:t>
      </w:r>
      <w:r w:rsidRPr="00AC3CD7">
        <w:rPr>
          <w:rFonts w:asciiTheme="minorHAnsi" w:hAnsiTheme="minorHAnsi"/>
        </w:rPr>
        <w:t>advancing shovel-ready industrial capacity to support aviation-related employers.</w:t>
      </w:r>
    </w:p>
    <w:p w14:paraId="699B2BAC" w14:textId="7ED14868" w:rsidR="00815B16" w:rsidRDefault="00DC0761">
      <w:pPr>
        <w:spacing w:after="120"/>
        <w:jc w:val="both"/>
        <w:rPr>
          <w:rFonts w:asciiTheme="minorHAnsi" w:hAnsiTheme="minorHAnsi"/>
        </w:rPr>
      </w:pPr>
      <w:r w:rsidRPr="00AC3CD7">
        <w:rPr>
          <w:rFonts w:asciiTheme="minorHAnsi" w:hAnsiTheme="minorHAnsi"/>
        </w:rPr>
        <w:t xml:space="preserve">These projects represent meaningful investment in the aviation sector, but they have largely operated as standalone efforts. Region 8 </w:t>
      </w:r>
      <w:r w:rsidR="001E59F1">
        <w:rPr>
          <w:rFonts w:asciiTheme="minorHAnsi" w:hAnsiTheme="minorHAnsi"/>
        </w:rPr>
        <w:t>lacks a</w:t>
      </w:r>
      <w:r w:rsidRPr="00AC3CD7">
        <w:rPr>
          <w:rFonts w:asciiTheme="minorHAnsi" w:hAnsiTheme="minorHAnsi"/>
        </w:rPr>
        <w:t xml:space="preserve"> unified strategic framework that ties these investments together, articulates a shared vision for the corridor, and charts a coordinated course for future action. The Shenandoah Valley Aviation Innovation Corridor project is intended to build on this momentum</w:t>
      </w:r>
      <w:r w:rsidR="001E59F1">
        <w:rPr>
          <w:rFonts w:asciiTheme="minorHAnsi" w:hAnsiTheme="minorHAnsi"/>
        </w:rPr>
        <w:t xml:space="preserve"> by</w:t>
      </w:r>
      <w:r w:rsidRPr="00AC3CD7">
        <w:rPr>
          <w:rFonts w:asciiTheme="minorHAnsi" w:hAnsiTheme="minorHAnsi"/>
        </w:rPr>
        <w:t xml:space="preserve"> coordinating future aviation-related efforts and identifying the goals, objectives, projects, and key investments necessary to establish Region 8 as a recognized aviation technology corridor.</w:t>
      </w:r>
    </w:p>
    <w:p w14:paraId="7C0D223E" w14:textId="77777777" w:rsidR="001E59F1" w:rsidRDefault="001E59F1">
      <w:pPr>
        <w:spacing w:after="120"/>
        <w:jc w:val="both"/>
        <w:rPr>
          <w:rFonts w:asciiTheme="minorHAnsi" w:hAnsiTheme="minorHAnsi"/>
        </w:rPr>
      </w:pPr>
    </w:p>
    <w:p w14:paraId="4EAB8002" w14:textId="77777777" w:rsidR="00637C18" w:rsidRPr="00AC3CD7" w:rsidRDefault="00637C18">
      <w:pPr>
        <w:spacing w:after="120"/>
        <w:jc w:val="both"/>
        <w:rPr>
          <w:rFonts w:asciiTheme="minorHAnsi" w:hAnsiTheme="minorHAnsi"/>
        </w:rPr>
      </w:pPr>
    </w:p>
    <w:p w14:paraId="00E75847" w14:textId="77777777" w:rsidR="00815B16" w:rsidRPr="00AC3CD7" w:rsidRDefault="00DC0761">
      <w:pPr>
        <w:spacing w:before="240" w:after="100"/>
        <w:rPr>
          <w:rFonts w:asciiTheme="minorHAnsi" w:hAnsiTheme="minorHAnsi"/>
        </w:rPr>
      </w:pPr>
      <w:r w:rsidRPr="00AC3CD7">
        <w:rPr>
          <w:rFonts w:asciiTheme="minorHAnsi" w:hAnsiTheme="minorHAnsi"/>
          <w:b/>
          <w:bCs/>
          <w:color w:val="1F3864"/>
          <w:sz w:val="24"/>
          <w:szCs w:val="24"/>
        </w:rPr>
        <w:t>Scope of Work</w:t>
      </w:r>
    </w:p>
    <w:p w14:paraId="463259C2" w14:textId="37D8230B" w:rsidR="00815B16" w:rsidRPr="00AC3CD7" w:rsidRDefault="00B76705">
      <w:pPr>
        <w:spacing w:after="120"/>
        <w:jc w:val="both"/>
        <w:rPr>
          <w:rFonts w:asciiTheme="minorHAnsi" w:hAnsiTheme="minorHAnsi"/>
        </w:rPr>
      </w:pPr>
      <w:r w:rsidRPr="00B76705">
        <w:rPr>
          <w:rFonts w:asciiTheme="minorHAnsi" w:hAnsiTheme="minorHAnsi"/>
        </w:rPr>
        <w:t>The Region 8 Economic Growth &amp; Diversification Plan</w:t>
      </w:r>
      <w:r>
        <w:rPr>
          <w:rFonts w:asciiTheme="minorHAnsi" w:hAnsiTheme="minorHAnsi"/>
        </w:rPr>
        <w:t xml:space="preserve"> </w:t>
      </w:r>
      <w:r w:rsidRPr="00B76705">
        <w:rPr>
          <w:rFonts w:asciiTheme="minorHAnsi" w:hAnsiTheme="minorHAnsi"/>
        </w:rPr>
        <w:t>calls for the region to "perform cluster studies to evaluate market positioning and scale-up opportunities</w:t>
      </w:r>
      <w:r>
        <w:rPr>
          <w:rFonts w:asciiTheme="minorHAnsi" w:hAnsiTheme="minorHAnsi"/>
        </w:rPr>
        <w:t>,” as a key Cluster Scale-up investment strategy.</w:t>
      </w:r>
      <w:r w:rsidR="001E59F1">
        <w:rPr>
          <w:rFonts w:asciiTheme="minorHAnsi" w:hAnsiTheme="minorHAnsi"/>
        </w:rPr>
        <w:t xml:space="preserve"> </w:t>
      </w:r>
      <w:r w:rsidRPr="00AC3CD7">
        <w:rPr>
          <w:rFonts w:asciiTheme="minorHAnsi" w:hAnsiTheme="minorHAnsi"/>
        </w:rPr>
        <w:t xml:space="preserve">The aviation sector represents one of </w:t>
      </w:r>
      <w:proofErr w:type="gramStart"/>
      <w:r w:rsidRPr="00AC3CD7">
        <w:rPr>
          <w:rFonts w:asciiTheme="minorHAnsi" w:hAnsiTheme="minorHAnsi"/>
        </w:rPr>
        <w:t>Region</w:t>
      </w:r>
      <w:proofErr w:type="gramEnd"/>
      <w:r w:rsidRPr="00AC3CD7">
        <w:rPr>
          <w:rFonts w:asciiTheme="minorHAnsi" w:hAnsiTheme="minorHAnsi"/>
        </w:rPr>
        <w:t xml:space="preserve"> 8's most compelling cluster scale-up </w:t>
      </w:r>
      <w:r w:rsidR="005A602C">
        <w:rPr>
          <w:rFonts w:asciiTheme="minorHAnsi" w:hAnsiTheme="minorHAnsi"/>
        </w:rPr>
        <w:t>opportunities</w:t>
      </w:r>
      <w:r w:rsidRPr="00AC3CD7">
        <w:rPr>
          <w:rFonts w:asciiTheme="minorHAnsi" w:hAnsiTheme="minorHAnsi"/>
        </w:rPr>
        <w:t xml:space="preserve"> with established infrastructure, prior GO Virginia investment, and growing national and global interest in aviation innovation, advanced air mobility, and aviation-adjacent manufacturing.</w:t>
      </w:r>
    </w:p>
    <w:p w14:paraId="14AA49A3" w14:textId="54523231" w:rsidR="00815B16" w:rsidRPr="00AC3CD7" w:rsidRDefault="00DC0761">
      <w:pPr>
        <w:spacing w:after="120"/>
        <w:jc w:val="both"/>
        <w:rPr>
          <w:rFonts w:asciiTheme="minorHAnsi" w:hAnsiTheme="minorHAnsi"/>
        </w:rPr>
      </w:pPr>
      <w:r w:rsidRPr="00AC3CD7">
        <w:rPr>
          <w:rFonts w:asciiTheme="minorHAnsi" w:hAnsiTheme="minorHAnsi"/>
        </w:rPr>
        <w:t xml:space="preserve">The project will engage a qualified consultant to lead a structured planning process in partnership with </w:t>
      </w:r>
      <w:r w:rsidR="00B76705">
        <w:rPr>
          <w:rFonts w:asciiTheme="minorHAnsi" w:hAnsiTheme="minorHAnsi"/>
        </w:rPr>
        <w:t>the GOVA Region 8</w:t>
      </w:r>
      <w:r w:rsidRPr="00AC3CD7">
        <w:rPr>
          <w:rFonts w:asciiTheme="minorHAnsi" w:hAnsiTheme="minorHAnsi"/>
        </w:rPr>
        <w:t xml:space="preserve"> </w:t>
      </w:r>
      <w:r w:rsidR="001E59F1">
        <w:rPr>
          <w:rFonts w:asciiTheme="minorHAnsi" w:hAnsiTheme="minorHAnsi"/>
        </w:rPr>
        <w:t>A</w:t>
      </w:r>
      <w:r w:rsidRPr="00AC3CD7">
        <w:rPr>
          <w:rFonts w:asciiTheme="minorHAnsi" w:hAnsiTheme="minorHAnsi"/>
        </w:rPr>
        <w:t xml:space="preserve">d hoc </w:t>
      </w:r>
      <w:r w:rsidR="001E59F1">
        <w:rPr>
          <w:rFonts w:asciiTheme="minorHAnsi" w:hAnsiTheme="minorHAnsi"/>
        </w:rPr>
        <w:t>A</w:t>
      </w:r>
      <w:r w:rsidRPr="00AC3CD7">
        <w:rPr>
          <w:rFonts w:asciiTheme="minorHAnsi" w:hAnsiTheme="minorHAnsi"/>
        </w:rPr>
        <w:t xml:space="preserve">viation </w:t>
      </w:r>
      <w:r w:rsidR="00460FE7">
        <w:rPr>
          <w:rFonts w:asciiTheme="minorHAnsi" w:hAnsiTheme="minorHAnsi"/>
        </w:rPr>
        <w:t xml:space="preserve">Corridor </w:t>
      </w:r>
      <w:r w:rsidR="001E59F1">
        <w:rPr>
          <w:rFonts w:asciiTheme="minorHAnsi" w:hAnsiTheme="minorHAnsi"/>
        </w:rPr>
        <w:t>C</w:t>
      </w:r>
      <w:r w:rsidRPr="00AC3CD7">
        <w:rPr>
          <w:rFonts w:asciiTheme="minorHAnsi" w:hAnsiTheme="minorHAnsi"/>
        </w:rPr>
        <w:t xml:space="preserve">ommittee comprised of regional stakeholders. The scope of work will encompass </w:t>
      </w:r>
      <w:r w:rsidR="008A538D">
        <w:rPr>
          <w:rFonts w:asciiTheme="minorHAnsi" w:hAnsiTheme="minorHAnsi"/>
        </w:rPr>
        <w:t>three</w:t>
      </w:r>
      <w:r w:rsidRPr="00AC3CD7">
        <w:rPr>
          <w:rFonts w:asciiTheme="minorHAnsi" w:hAnsiTheme="minorHAnsi"/>
        </w:rPr>
        <w:t xml:space="preserve"> primary areas:</w:t>
      </w:r>
    </w:p>
    <w:p w14:paraId="63D7AF34" w14:textId="77777777" w:rsidR="00815B16" w:rsidRPr="00AC3CD7" w:rsidRDefault="00DC0761">
      <w:pPr>
        <w:pStyle w:val="ListParagraph"/>
        <w:numPr>
          <w:ilvl w:val="0"/>
          <w:numId w:val="2"/>
        </w:numPr>
        <w:spacing w:after="80"/>
        <w:rPr>
          <w:rFonts w:asciiTheme="minorHAnsi" w:hAnsiTheme="minorHAnsi"/>
        </w:rPr>
      </w:pPr>
      <w:r w:rsidRPr="00AC3CD7">
        <w:rPr>
          <w:rFonts w:asciiTheme="minorHAnsi" w:hAnsiTheme="minorHAnsi"/>
          <w:b/>
          <w:bCs/>
        </w:rPr>
        <w:t xml:space="preserve">Ecosystem Mapping: </w:t>
      </w:r>
      <w:r w:rsidRPr="00AC3CD7">
        <w:rPr>
          <w:rFonts w:asciiTheme="minorHAnsi" w:hAnsiTheme="minorHAnsi"/>
        </w:rPr>
        <w:t>A comprehensive inventory of regional aviation assets, including airports, employers, academic institutions, available sites, existing partnerships, and prior planning studies.</w:t>
      </w:r>
    </w:p>
    <w:p w14:paraId="6469588C" w14:textId="0E1FD95A" w:rsidR="00815B16" w:rsidRPr="00AC3CD7" w:rsidRDefault="00DC0761">
      <w:pPr>
        <w:pStyle w:val="ListParagraph"/>
        <w:numPr>
          <w:ilvl w:val="0"/>
          <w:numId w:val="2"/>
        </w:numPr>
        <w:spacing w:after="80"/>
        <w:rPr>
          <w:rFonts w:asciiTheme="minorHAnsi" w:hAnsiTheme="minorHAnsi"/>
        </w:rPr>
      </w:pPr>
      <w:r w:rsidRPr="00AC3CD7">
        <w:rPr>
          <w:rFonts w:asciiTheme="minorHAnsi" w:hAnsiTheme="minorHAnsi"/>
          <w:b/>
          <w:bCs/>
        </w:rPr>
        <w:t xml:space="preserve">Strategic Regional Assessment: </w:t>
      </w:r>
      <w:r w:rsidRPr="00AC3CD7">
        <w:rPr>
          <w:rFonts w:asciiTheme="minorHAnsi" w:hAnsiTheme="minorHAnsi"/>
        </w:rPr>
        <w:t>A high-level analysis of the region's competitive positioning that identifies strengths, gaps, opportunities, and the priority investments and timelines needed to support corridor development.</w:t>
      </w:r>
    </w:p>
    <w:p w14:paraId="3876D9F6" w14:textId="3C8E9642" w:rsidR="00815B16" w:rsidRPr="00AC3CD7" w:rsidRDefault="00DC0761">
      <w:pPr>
        <w:pStyle w:val="ListParagraph"/>
        <w:numPr>
          <w:ilvl w:val="0"/>
          <w:numId w:val="2"/>
        </w:numPr>
        <w:spacing w:after="80"/>
        <w:rPr>
          <w:rFonts w:asciiTheme="minorHAnsi" w:hAnsiTheme="minorHAnsi"/>
        </w:rPr>
      </w:pPr>
      <w:r w:rsidRPr="00AC3CD7">
        <w:rPr>
          <w:rFonts w:asciiTheme="minorHAnsi" w:hAnsiTheme="minorHAnsi"/>
          <w:b/>
          <w:bCs/>
        </w:rPr>
        <w:t xml:space="preserve">Partner Network Development: </w:t>
      </w:r>
      <w:r w:rsidR="00A87CA2" w:rsidRPr="00A87CA2">
        <w:rPr>
          <w:rFonts w:asciiTheme="minorHAnsi" w:hAnsiTheme="minorHAnsi"/>
        </w:rPr>
        <w:t>E</w:t>
      </w:r>
      <w:r w:rsidRPr="00AC3CD7">
        <w:rPr>
          <w:rFonts w:asciiTheme="minorHAnsi" w:hAnsiTheme="minorHAnsi"/>
        </w:rPr>
        <w:t>ngagement of key regional and state partners including the Virginia Department of Aviation, VEDP, VIPC, SVWDB, regional chambers of commerce, airports, and academic institutions</w:t>
      </w:r>
      <w:r w:rsidR="00A87CA2">
        <w:rPr>
          <w:rFonts w:asciiTheme="minorHAnsi" w:hAnsiTheme="minorHAnsi"/>
        </w:rPr>
        <w:t xml:space="preserve">, </w:t>
      </w:r>
      <w:r w:rsidRPr="00AC3CD7">
        <w:rPr>
          <w:rFonts w:asciiTheme="minorHAnsi" w:hAnsiTheme="minorHAnsi"/>
        </w:rPr>
        <w:t>and establishment of an ongoing stakeholder input process to support corridor implementation.</w:t>
      </w:r>
    </w:p>
    <w:p w14:paraId="5777A310" w14:textId="77777777" w:rsidR="00815B16" w:rsidRPr="00AC3CD7" w:rsidRDefault="00DC0761">
      <w:pPr>
        <w:spacing w:before="240" w:after="100"/>
        <w:rPr>
          <w:rFonts w:asciiTheme="minorHAnsi" w:hAnsiTheme="minorHAnsi"/>
        </w:rPr>
      </w:pPr>
      <w:r w:rsidRPr="00AC3CD7">
        <w:rPr>
          <w:rFonts w:asciiTheme="minorHAnsi" w:hAnsiTheme="minorHAnsi"/>
          <w:b/>
          <w:bCs/>
          <w:color w:val="1F3864"/>
          <w:sz w:val="24"/>
          <w:szCs w:val="24"/>
        </w:rPr>
        <w:t>Expected Deliverables</w:t>
      </w:r>
    </w:p>
    <w:p w14:paraId="60AEC602" w14:textId="6A246B67" w:rsidR="00CC5E78" w:rsidRPr="00CC5E78" w:rsidRDefault="00CC5E78" w:rsidP="00A87CA2">
      <w:pPr>
        <w:spacing w:after="120"/>
        <w:rPr>
          <w:rFonts w:asciiTheme="minorHAnsi" w:hAnsiTheme="minorHAnsi"/>
        </w:rPr>
      </w:pPr>
      <w:r w:rsidRPr="00CC5E78">
        <w:rPr>
          <w:rFonts w:asciiTheme="minorHAnsi" w:hAnsiTheme="minorHAnsi"/>
        </w:rPr>
        <w:t>This project will produce a</w:t>
      </w:r>
      <w:r>
        <w:rPr>
          <w:rFonts w:asciiTheme="minorHAnsi" w:hAnsiTheme="minorHAnsi"/>
        </w:rPr>
        <w:t xml:space="preserve"> s</w:t>
      </w:r>
      <w:r w:rsidR="0007300E" w:rsidRPr="00CC5E78">
        <w:rPr>
          <w:rFonts w:asciiTheme="minorHAnsi" w:hAnsiTheme="minorHAnsi"/>
        </w:rPr>
        <w:t>trategic corridor plan that integrates ongoing regional efforts and sets priorities for future investment</w:t>
      </w:r>
      <w:r w:rsidRPr="00CC5E78">
        <w:rPr>
          <w:rFonts w:asciiTheme="minorHAnsi" w:hAnsiTheme="minorHAnsi"/>
        </w:rPr>
        <w:t>. The plan will include:</w:t>
      </w:r>
    </w:p>
    <w:p w14:paraId="10F79BAD" w14:textId="27A8DAC1" w:rsidR="0007300E" w:rsidRPr="00CC5E78" w:rsidRDefault="0007300E" w:rsidP="00A87CA2">
      <w:pPr>
        <w:pStyle w:val="ListParagraph"/>
        <w:numPr>
          <w:ilvl w:val="0"/>
          <w:numId w:val="2"/>
        </w:numPr>
        <w:spacing w:after="60"/>
        <w:ind w:left="533" w:hanging="259"/>
        <w:rPr>
          <w:rFonts w:asciiTheme="minorHAnsi" w:hAnsiTheme="minorHAnsi"/>
        </w:rPr>
      </w:pPr>
      <w:r w:rsidRPr="00CC5E78">
        <w:rPr>
          <w:rFonts w:asciiTheme="minorHAnsi" w:hAnsiTheme="minorHAnsi"/>
        </w:rPr>
        <w:t>Inventory of regional aviation assets, including airports, employers, academic institutions, available sites, and existing partnerships</w:t>
      </w:r>
      <w:r w:rsidR="00B669C0">
        <w:rPr>
          <w:rFonts w:asciiTheme="minorHAnsi" w:hAnsiTheme="minorHAnsi"/>
        </w:rPr>
        <w:t>,</w:t>
      </w:r>
    </w:p>
    <w:p w14:paraId="3A725FDA" w14:textId="13DCEFCA" w:rsidR="0007300E" w:rsidRDefault="0007300E" w:rsidP="00A87CA2">
      <w:pPr>
        <w:pStyle w:val="ListParagraph"/>
        <w:numPr>
          <w:ilvl w:val="0"/>
          <w:numId w:val="2"/>
        </w:numPr>
        <w:spacing w:after="60"/>
        <w:ind w:left="533" w:hanging="259"/>
        <w:rPr>
          <w:rFonts w:asciiTheme="minorHAnsi" w:hAnsiTheme="minorHAnsi"/>
        </w:rPr>
      </w:pPr>
      <w:r w:rsidRPr="0007300E">
        <w:rPr>
          <w:rFonts w:asciiTheme="minorHAnsi" w:hAnsiTheme="minorHAnsi"/>
        </w:rPr>
        <w:t>Assessment of the region's competitive position relative to other aviation corridors</w:t>
      </w:r>
      <w:r w:rsidR="00B669C0">
        <w:rPr>
          <w:rFonts w:asciiTheme="minorHAnsi" w:hAnsiTheme="minorHAnsi"/>
        </w:rPr>
        <w:t>,</w:t>
      </w:r>
    </w:p>
    <w:p w14:paraId="5E3BEF21" w14:textId="2F523518" w:rsidR="0007300E" w:rsidRPr="0007300E" w:rsidRDefault="0007300E" w:rsidP="00A87CA2">
      <w:pPr>
        <w:pStyle w:val="ListParagraph"/>
        <w:numPr>
          <w:ilvl w:val="0"/>
          <w:numId w:val="2"/>
        </w:numPr>
        <w:spacing w:after="60"/>
        <w:ind w:left="533" w:hanging="259"/>
        <w:rPr>
          <w:rFonts w:asciiTheme="minorHAnsi" w:hAnsiTheme="minorHAnsi"/>
        </w:rPr>
      </w:pPr>
      <w:r w:rsidRPr="0007300E">
        <w:rPr>
          <w:rFonts w:asciiTheme="minorHAnsi" w:hAnsiTheme="minorHAnsi"/>
        </w:rPr>
        <w:t>Workforce development recommendations based on regional labor market data</w:t>
      </w:r>
      <w:r w:rsidR="00B669C0">
        <w:rPr>
          <w:rFonts w:asciiTheme="minorHAnsi" w:hAnsiTheme="minorHAnsi"/>
        </w:rPr>
        <w:t>, and</w:t>
      </w:r>
    </w:p>
    <w:p w14:paraId="78B4A3FC" w14:textId="7FCBAE3C" w:rsidR="00A87CA2" w:rsidRPr="00CC5E78" w:rsidRDefault="00A87CA2" w:rsidP="00CC5E78">
      <w:pPr>
        <w:pStyle w:val="ListParagraph"/>
        <w:numPr>
          <w:ilvl w:val="0"/>
          <w:numId w:val="2"/>
        </w:numPr>
        <w:spacing w:after="60"/>
        <w:rPr>
          <w:rFonts w:asciiTheme="minorHAnsi" w:hAnsiTheme="minorHAnsi"/>
        </w:rPr>
      </w:pPr>
      <w:r w:rsidRPr="00A87CA2">
        <w:rPr>
          <w:rFonts w:asciiTheme="minorHAnsi" w:hAnsiTheme="minorHAnsi"/>
        </w:rPr>
        <w:t>Prioritized investment projects and initiatives needed to advance corridor development</w:t>
      </w:r>
      <w:r w:rsidR="00B669C0">
        <w:rPr>
          <w:rFonts w:asciiTheme="minorHAnsi" w:hAnsiTheme="minorHAnsi"/>
        </w:rPr>
        <w:t>.</w:t>
      </w:r>
    </w:p>
    <w:p w14:paraId="68B3FB60" w14:textId="77777777" w:rsidR="00815B16" w:rsidRPr="00AC3CD7" w:rsidRDefault="00DC0761">
      <w:pPr>
        <w:spacing w:before="240" w:after="100"/>
        <w:rPr>
          <w:rFonts w:asciiTheme="minorHAnsi" w:hAnsiTheme="minorHAnsi"/>
        </w:rPr>
      </w:pPr>
      <w:r w:rsidRPr="00AC3CD7">
        <w:rPr>
          <w:rFonts w:asciiTheme="minorHAnsi" w:hAnsiTheme="minorHAnsi"/>
          <w:b/>
          <w:bCs/>
          <w:color w:val="1F3864"/>
          <w:sz w:val="24"/>
          <w:szCs w:val="24"/>
        </w:rPr>
        <w:t>Budget</w:t>
      </w:r>
    </w:p>
    <w:p w14:paraId="0FC8B52A" w14:textId="20C92E97" w:rsidR="00815B16" w:rsidRPr="00AC3CD7" w:rsidRDefault="00A87CA2" w:rsidP="00460FE7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total project budget will be $</w:t>
      </w:r>
      <w:r w:rsidR="00637C18">
        <w:rPr>
          <w:rFonts w:asciiTheme="minorHAnsi" w:hAnsiTheme="minorHAnsi"/>
        </w:rPr>
        <w:t>125</w:t>
      </w:r>
      <w:r>
        <w:rPr>
          <w:rFonts w:asciiTheme="minorHAnsi" w:hAnsiTheme="minorHAnsi"/>
        </w:rPr>
        <w:t xml:space="preserve">,000. </w:t>
      </w:r>
      <w:r w:rsidRPr="00AC3CD7">
        <w:rPr>
          <w:rFonts w:asciiTheme="minorHAnsi" w:hAnsiTheme="minorHAnsi"/>
        </w:rPr>
        <w:t xml:space="preserve">Grant funds will be used to </w:t>
      </w:r>
      <w:proofErr w:type="gramStart"/>
      <w:r w:rsidRPr="00AC3CD7">
        <w:rPr>
          <w:rFonts w:asciiTheme="minorHAnsi" w:hAnsiTheme="minorHAnsi"/>
        </w:rPr>
        <w:t>procure</w:t>
      </w:r>
      <w:proofErr w:type="gramEnd"/>
      <w:r w:rsidRPr="00AC3CD7">
        <w:rPr>
          <w:rFonts w:asciiTheme="minorHAnsi" w:hAnsiTheme="minorHAnsi"/>
        </w:rPr>
        <w:t xml:space="preserve"> a qualified consultant to produce all required deliverables. The required local match will be provided through in-kind contributions from the time invested by members of the ad hoc aviation committee throughout the planning process. Committee members representing airports, economic development organizations, academic </w:t>
      </w:r>
      <w:r w:rsidRPr="00A87CA2">
        <w:rPr>
          <w:rFonts w:asciiTheme="minorHAnsi" w:hAnsiTheme="minorHAnsi"/>
        </w:rPr>
        <w:t>institutions, and industry will contribute their expertise and participation in stakeholder sessions, reviews, and planning discussions, constituting</w:t>
      </w:r>
      <w:r w:rsidRPr="00AC3CD7">
        <w:rPr>
          <w:rFonts w:asciiTheme="minorHAnsi" w:hAnsiTheme="minorHAnsi"/>
        </w:rPr>
        <w:t xml:space="preserve"> a meaningful and verifiable in-kind match.</w:t>
      </w:r>
    </w:p>
    <w:sectPr w:rsidR="00815B16" w:rsidRPr="00AC3CD7" w:rsidSect="00B76705">
      <w:headerReference w:type="first" r:id="rId7"/>
      <w:pgSz w:w="12240" w:h="15840"/>
      <w:pgMar w:top="1440" w:right="1267" w:bottom="1080" w:left="1267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8343" w14:textId="77777777" w:rsidR="00A20146" w:rsidRDefault="00A20146" w:rsidP="00B76705">
      <w:r>
        <w:separator/>
      </w:r>
    </w:p>
  </w:endnote>
  <w:endnote w:type="continuationSeparator" w:id="0">
    <w:p w14:paraId="220B1EDD" w14:textId="77777777" w:rsidR="00A20146" w:rsidRDefault="00A20146" w:rsidP="00B7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9D1F" w14:textId="77777777" w:rsidR="00A20146" w:rsidRDefault="00A20146" w:rsidP="00B76705">
      <w:r>
        <w:separator/>
      </w:r>
    </w:p>
  </w:footnote>
  <w:footnote w:type="continuationSeparator" w:id="0">
    <w:p w14:paraId="04A8BCAB" w14:textId="77777777" w:rsidR="00A20146" w:rsidRDefault="00A20146" w:rsidP="00B7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AAA3" w14:textId="77777777" w:rsidR="00B76705" w:rsidRPr="00B76705" w:rsidRDefault="00B76705" w:rsidP="00B76705">
    <w:pPr>
      <w:tabs>
        <w:tab w:val="center" w:pos="4680"/>
        <w:tab w:val="right" w:pos="9360"/>
      </w:tabs>
      <w:jc w:val="right"/>
      <w:rPr>
        <w:rFonts w:ascii="Calibri" w:eastAsia="Aptos" w:hAnsi="Calibri" w:cs="Calibri"/>
        <w:i/>
        <w:color w:val="7030A0"/>
        <w:sz w:val="20"/>
        <w:szCs w:val="20"/>
      </w:rPr>
    </w:pPr>
    <w:r w:rsidRPr="00B76705">
      <w:rPr>
        <w:rFonts w:ascii="Georgia" w:eastAsia="Aptos" w:hAnsi="Georgia" w:cs="Times New Roman"/>
        <w:noProof/>
        <w:sz w:val="21"/>
      </w:rPr>
      <w:drawing>
        <wp:anchor distT="0" distB="0" distL="114300" distR="114300" simplePos="0" relativeHeight="251661312" behindDoc="0" locked="0" layoutInCell="1" allowOverlap="1" wp14:anchorId="3A28946B" wp14:editId="41D2A61C">
          <wp:simplePos x="0" y="0"/>
          <wp:positionH relativeFrom="column">
            <wp:posOffset>-388620</wp:posOffset>
          </wp:positionH>
          <wp:positionV relativeFrom="paragraph">
            <wp:posOffset>0</wp:posOffset>
          </wp:positionV>
          <wp:extent cx="2948940" cy="1188720"/>
          <wp:effectExtent l="0" t="0" r="3810" b="0"/>
          <wp:wrapSquare wrapText="bothSides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6705">
      <w:rPr>
        <w:rFonts w:ascii="Georgia" w:eastAsia="Aptos" w:hAnsi="Georgia" w:cs="Times New Roman"/>
        <w:sz w:val="21"/>
      </w:rPr>
      <w:t xml:space="preserve"> </w:t>
    </w:r>
    <w:r w:rsidRPr="00B76705">
      <w:rPr>
        <w:rFonts w:ascii="Georgia" w:eastAsia="Aptos" w:hAnsi="Georgia" w:cs="Times New Roman"/>
        <w:b/>
        <w:sz w:val="21"/>
      </w:rPr>
      <w:t xml:space="preserve">     </w:t>
    </w:r>
    <w:r w:rsidRPr="00B76705">
      <w:rPr>
        <w:rFonts w:ascii="Calibri" w:eastAsia="Aptos" w:hAnsi="Calibri" w:cs="Calibri"/>
        <w:b/>
        <w:color w:val="7030A0"/>
        <w:sz w:val="20"/>
        <w:szCs w:val="20"/>
      </w:rPr>
      <w:t xml:space="preserve">  </w:t>
    </w:r>
    <w:r w:rsidRPr="00B76705">
      <w:rPr>
        <w:rFonts w:ascii="Calibri" w:eastAsia="Aptos" w:hAnsi="Calibri" w:cs="Calibri"/>
        <w:i/>
        <w:color w:val="7030A0"/>
        <w:sz w:val="20"/>
        <w:szCs w:val="20"/>
      </w:rPr>
      <w:t xml:space="preserve">Cities of: Buena Vista, Harrisonburg, Lexington,           </w:t>
    </w:r>
  </w:p>
  <w:p w14:paraId="29B235CA" w14:textId="77777777" w:rsidR="00B76705" w:rsidRPr="00B76705" w:rsidRDefault="00B76705" w:rsidP="00B76705">
    <w:pPr>
      <w:tabs>
        <w:tab w:val="center" w:pos="4680"/>
        <w:tab w:val="right" w:pos="9360"/>
      </w:tabs>
      <w:jc w:val="right"/>
      <w:rPr>
        <w:rFonts w:ascii="Calibri" w:eastAsia="Aptos" w:hAnsi="Calibri" w:cs="Calibri"/>
        <w:i/>
        <w:color w:val="7030A0"/>
        <w:sz w:val="20"/>
        <w:szCs w:val="20"/>
      </w:rPr>
    </w:pPr>
    <w:r w:rsidRPr="00B76705">
      <w:rPr>
        <w:rFonts w:ascii="Calibri" w:eastAsia="Aptos" w:hAnsi="Calibri" w:cs="Calibri"/>
        <w:i/>
        <w:color w:val="7030A0"/>
        <w:sz w:val="20"/>
        <w:szCs w:val="20"/>
      </w:rPr>
      <w:t xml:space="preserve">                                              Staunton, Waynesboro, &amp; Winchester  </w:t>
    </w:r>
  </w:p>
  <w:p w14:paraId="34C6428D" w14:textId="77777777" w:rsidR="00B76705" w:rsidRPr="00B76705" w:rsidRDefault="00B76705" w:rsidP="00B76705">
    <w:pPr>
      <w:ind w:left="2880"/>
      <w:jc w:val="right"/>
      <w:rPr>
        <w:rFonts w:ascii="Calibri" w:eastAsia="Aptos" w:hAnsi="Calibri" w:cs="Calibri"/>
        <w:i/>
        <w:color w:val="7030A0"/>
        <w:sz w:val="20"/>
        <w:szCs w:val="20"/>
      </w:rPr>
    </w:pPr>
    <w:r w:rsidRPr="00B76705">
      <w:rPr>
        <w:rFonts w:ascii="Calibri" w:eastAsia="Aptos" w:hAnsi="Calibri" w:cs="Calibri"/>
        <w:i/>
        <w:color w:val="7030A0"/>
        <w:sz w:val="20"/>
        <w:szCs w:val="20"/>
      </w:rPr>
      <w:t xml:space="preserve">                       Counties of: Augusta, Bath, Clarke, Frederick,</w:t>
    </w:r>
  </w:p>
  <w:p w14:paraId="34F3EF98" w14:textId="77777777" w:rsidR="00B76705" w:rsidRPr="00B76705" w:rsidRDefault="00B76705" w:rsidP="00B76705">
    <w:pPr>
      <w:tabs>
        <w:tab w:val="center" w:pos="4680"/>
        <w:tab w:val="right" w:pos="9360"/>
      </w:tabs>
      <w:jc w:val="right"/>
      <w:rPr>
        <w:rFonts w:ascii="Calibri" w:eastAsia="Aptos" w:hAnsi="Calibri" w:cs="Calibri"/>
        <w:i/>
        <w:color w:val="7030A0"/>
        <w:sz w:val="20"/>
        <w:szCs w:val="20"/>
      </w:rPr>
    </w:pPr>
    <w:r w:rsidRPr="00B76705">
      <w:rPr>
        <w:rFonts w:ascii="Calibri" w:eastAsia="Aptos" w:hAnsi="Calibri" w:cs="Calibri"/>
        <w:i/>
        <w:color w:val="7030A0"/>
        <w:sz w:val="20"/>
        <w:szCs w:val="20"/>
      </w:rPr>
      <w:t xml:space="preserve"> Highland, Page, Rockbridge, </w:t>
    </w:r>
  </w:p>
  <w:p w14:paraId="0D3B61EE" w14:textId="77777777" w:rsidR="00B76705" w:rsidRPr="00B76705" w:rsidRDefault="00B76705" w:rsidP="00B76705">
    <w:pPr>
      <w:tabs>
        <w:tab w:val="center" w:pos="4680"/>
        <w:tab w:val="right" w:pos="9360"/>
      </w:tabs>
      <w:jc w:val="right"/>
      <w:rPr>
        <w:rFonts w:ascii="Calibri" w:eastAsia="Aptos" w:hAnsi="Calibri" w:cs="Calibri"/>
        <w:color w:val="7030A0"/>
        <w:sz w:val="20"/>
        <w:szCs w:val="20"/>
      </w:rPr>
    </w:pPr>
    <w:r w:rsidRPr="00B76705">
      <w:rPr>
        <w:rFonts w:ascii="Calibri" w:eastAsia="Aptos" w:hAnsi="Calibri" w:cs="Calibri"/>
        <w:i/>
        <w:color w:val="7030A0"/>
        <w:sz w:val="20"/>
        <w:szCs w:val="20"/>
      </w:rPr>
      <w:t>Rockingham, Shenandoah, &amp; Warren</w:t>
    </w:r>
  </w:p>
  <w:p w14:paraId="4573C8F8" w14:textId="14263C4B" w:rsidR="00B76705" w:rsidRDefault="00B76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6CD"/>
    <w:multiLevelType w:val="hybridMultilevel"/>
    <w:tmpl w:val="4B72B042"/>
    <w:lvl w:ilvl="0" w:tplc="89AE57E2">
      <w:start w:val="1"/>
      <w:numFmt w:val="bullet"/>
      <w:lvlText w:val="●"/>
      <w:lvlJc w:val="left"/>
      <w:pPr>
        <w:ind w:left="720" w:hanging="360"/>
      </w:pPr>
    </w:lvl>
    <w:lvl w:ilvl="1" w:tplc="CDFCE39A">
      <w:start w:val="1"/>
      <w:numFmt w:val="bullet"/>
      <w:lvlText w:val="○"/>
      <w:lvlJc w:val="left"/>
      <w:pPr>
        <w:ind w:left="1440" w:hanging="360"/>
      </w:pPr>
    </w:lvl>
    <w:lvl w:ilvl="2" w:tplc="3610635A">
      <w:start w:val="1"/>
      <w:numFmt w:val="bullet"/>
      <w:lvlText w:val="■"/>
      <w:lvlJc w:val="left"/>
      <w:pPr>
        <w:ind w:left="2160" w:hanging="360"/>
      </w:pPr>
    </w:lvl>
    <w:lvl w:ilvl="3" w:tplc="113EB5CC">
      <w:start w:val="1"/>
      <w:numFmt w:val="bullet"/>
      <w:lvlText w:val="●"/>
      <w:lvlJc w:val="left"/>
      <w:pPr>
        <w:ind w:left="2880" w:hanging="360"/>
      </w:pPr>
    </w:lvl>
    <w:lvl w:ilvl="4" w:tplc="07CA3660">
      <w:start w:val="1"/>
      <w:numFmt w:val="bullet"/>
      <w:lvlText w:val="○"/>
      <w:lvlJc w:val="left"/>
      <w:pPr>
        <w:ind w:left="3600" w:hanging="360"/>
      </w:pPr>
    </w:lvl>
    <w:lvl w:ilvl="5" w:tplc="76FC16AE">
      <w:start w:val="1"/>
      <w:numFmt w:val="bullet"/>
      <w:lvlText w:val="■"/>
      <w:lvlJc w:val="left"/>
      <w:pPr>
        <w:ind w:left="4320" w:hanging="360"/>
      </w:pPr>
    </w:lvl>
    <w:lvl w:ilvl="6" w:tplc="801AD578">
      <w:start w:val="1"/>
      <w:numFmt w:val="bullet"/>
      <w:lvlText w:val="●"/>
      <w:lvlJc w:val="left"/>
      <w:pPr>
        <w:ind w:left="5040" w:hanging="360"/>
      </w:pPr>
    </w:lvl>
    <w:lvl w:ilvl="7" w:tplc="00028C60">
      <w:start w:val="1"/>
      <w:numFmt w:val="bullet"/>
      <w:lvlText w:val="●"/>
      <w:lvlJc w:val="left"/>
      <w:pPr>
        <w:ind w:left="5760" w:hanging="360"/>
      </w:pPr>
    </w:lvl>
    <w:lvl w:ilvl="8" w:tplc="E01C2AF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BF83538"/>
    <w:multiLevelType w:val="hybridMultilevel"/>
    <w:tmpl w:val="D4D43FF0"/>
    <w:lvl w:ilvl="0" w:tplc="5344AC56">
      <w:start w:val="1"/>
      <w:numFmt w:val="bullet"/>
      <w:lvlText w:val="•"/>
      <w:lvlJc w:val="left"/>
      <w:pPr>
        <w:ind w:left="540" w:hanging="260"/>
      </w:pPr>
    </w:lvl>
    <w:lvl w:ilvl="1" w:tplc="DF9C0372">
      <w:numFmt w:val="decimal"/>
      <w:lvlText w:val=""/>
      <w:lvlJc w:val="left"/>
    </w:lvl>
    <w:lvl w:ilvl="2" w:tplc="963CFF82">
      <w:numFmt w:val="decimal"/>
      <w:lvlText w:val=""/>
      <w:lvlJc w:val="left"/>
    </w:lvl>
    <w:lvl w:ilvl="3" w:tplc="B65C971C">
      <w:numFmt w:val="decimal"/>
      <w:lvlText w:val=""/>
      <w:lvlJc w:val="left"/>
    </w:lvl>
    <w:lvl w:ilvl="4" w:tplc="8D2EB666">
      <w:numFmt w:val="decimal"/>
      <w:lvlText w:val=""/>
      <w:lvlJc w:val="left"/>
    </w:lvl>
    <w:lvl w:ilvl="5" w:tplc="F1E0AA8E">
      <w:numFmt w:val="decimal"/>
      <w:lvlText w:val=""/>
      <w:lvlJc w:val="left"/>
    </w:lvl>
    <w:lvl w:ilvl="6" w:tplc="A7E2F8F2">
      <w:numFmt w:val="decimal"/>
      <w:lvlText w:val=""/>
      <w:lvlJc w:val="left"/>
    </w:lvl>
    <w:lvl w:ilvl="7" w:tplc="15885ADE">
      <w:numFmt w:val="decimal"/>
      <w:lvlText w:val=""/>
      <w:lvlJc w:val="left"/>
    </w:lvl>
    <w:lvl w:ilvl="8" w:tplc="87A8B270">
      <w:numFmt w:val="decimal"/>
      <w:lvlText w:val=""/>
      <w:lvlJc w:val="left"/>
    </w:lvl>
  </w:abstractNum>
  <w:num w:numId="1" w16cid:durableId="40445776">
    <w:abstractNumId w:val="0"/>
    <w:lvlOverride w:ilvl="0">
      <w:startOverride w:val="1"/>
    </w:lvlOverride>
  </w:num>
  <w:num w:numId="2" w16cid:durableId="114689310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16"/>
    <w:rsid w:val="0007300E"/>
    <w:rsid w:val="0013117E"/>
    <w:rsid w:val="001E59F1"/>
    <w:rsid w:val="00293580"/>
    <w:rsid w:val="002A619E"/>
    <w:rsid w:val="00460FE7"/>
    <w:rsid w:val="005A602C"/>
    <w:rsid w:val="00637C18"/>
    <w:rsid w:val="00754C12"/>
    <w:rsid w:val="0079104D"/>
    <w:rsid w:val="00806C7F"/>
    <w:rsid w:val="00810F40"/>
    <w:rsid w:val="00815B16"/>
    <w:rsid w:val="008A538D"/>
    <w:rsid w:val="008D6923"/>
    <w:rsid w:val="008E5165"/>
    <w:rsid w:val="0090347C"/>
    <w:rsid w:val="00910FEA"/>
    <w:rsid w:val="00A20146"/>
    <w:rsid w:val="00A87CA2"/>
    <w:rsid w:val="00A9134F"/>
    <w:rsid w:val="00AC3CD7"/>
    <w:rsid w:val="00B669C0"/>
    <w:rsid w:val="00B76705"/>
    <w:rsid w:val="00CC5E78"/>
    <w:rsid w:val="00D03CF5"/>
    <w:rsid w:val="00DB25F5"/>
    <w:rsid w:val="00DB2BAD"/>
    <w:rsid w:val="00DC0761"/>
    <w:rsid w:val="00E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294A1"/>
  <w15:docId w15:val="{5D987DEC-C3A8-4162-A140-B63FEB5D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705"/>
  </w:style>
  <w:style w:type="paragraph" w:styleId="Footer">
    <w:name w:val="footer"/>
    <w:basedOn w:val="Normal"/>
    <w:link w:val="FooterChar"/>
    <w:uiPriority w:val="99"/>
    <w:unhideWhenUsed/>
    <w:rsid w:val="00B76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Alison Varner-Denbigh</cp:lastModifiedBy>
  <cp:revision>2</cp:revision>
  <dcterms:created xsi:type="dcterms:W3CDTF">2026-04-22T21:01:00Z</dcterms:created>
  <dcterms:modified xsi:type="dcterms:W3CDTF">2026-04-22T21:01:00Z</dcterms:modified>
</cp:coreProperties>
</file>